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Lines/>
        <w:widowControl w:val="0"/>
        <w:snapToGrid/>
        <w:spacing w:before="0" w:beforeAutospacing="0" w:after="0" w:afterAutospacing="0" w:line="240" w:lineRule="auto"/>
        <w:jc w:val="center"/>
        <w:textAlignment w:val="baseline"/>
        <w:rPr>
          <w:rFonts w:hint="eastAsia" w:ascii="黑体" w:hAnsi="黑体" w:eastAsia="黑体" w:cs="黑体"/>
          <w:b/>
          <w:i w:val="0"/>
          <w:caps w:val="0"/>
          <w:spacing w:val="0"/>
          <w:w w:val="100"/>
          <w:sz w:val="32"/>
        </w:rPr>
      </w:pPr>
      <w:r>
        <w:rPr>
          <w:rFonts w:hint="eastAsia" w:ascii="黑体" w:hAnsi="黑体" w:eastAsia="黑体" w:cs="黑体"/>
          <w:b/>
          <w:i w:val="0"/>
          <w:caps w:val="0"/>
          <w:spacing w:val="0"/>
          <w:w w:val="100"/>
          <w:sz w:val="32"/>
        </w:rPr>
        <w:t>景德镇市</w:t>
      </w:r>
      <w:r>
        <w:rPr>
          <w:rFonts w:hint="eastAsia" w:ascii="黑体" w:hAnsi="黑体" w:eastAsia="黑体" w:cs="黑体"/>
          <w:b/>
          <w:i w:val="0"/>
          <w:caps w:val="0"/>
          <w:spacing w:val="0"/>
          <w:w w:val="100"/>
          <w:sz w:val="32"/>
          <w:lang w:val="en-US" w:eastAsia="zh-CN"/>
        </w:rPr>
        <w:t>红十字会2021</w:t>
      </w:r>
      <w:r>
        <w:rPr>
          <w:rFonts w:hint="eastAsia" w:ascii="黑体" w:hAnsi="黑体" w:eastAsia="黑体" w:cs="黑体"/>
          <w:b/>
          <w:i w:val="0"/>
          <w:caps w:val="0"/>
          <w:spacing w:val="0"/>
          <w:w w:val="100"/>
          <w:sz w:val="32"/>
        </w:rPr>
        <w:t>年</w:t>
      </w:r>
      <w:r>
        <w:rPr>
          <w:rFonts w:hint="eastAsia" w:ascii="黑体" w:hAnsi="黑体" w:eastAsia="黑体" w:cs="黑体"/>
          <w:b/>
          <w:i w:val="0"/>
          <w:caps w:val="0"/>
          <w:spacing w:val="0"/>
          <w:w w:val="100"/>
          <w:sz w:val="32"/>
          <w:lang w:val="en-US" w:eastAsia="zh-CN"/>
        </w:rPr>
        <w:t>度</w:t>
      </w:r>
      <w:r>
        <w:rPr>
          <w:rFonts w:hint="eastAsia" w:ascii="黑体" w:hAnsi="黑体" w:eastAsia="黑体" w:cs="黑体"/>
          <w:b/>
          <w:i w:val="0"/>
          <w:caps w:val="0"/>
          <w:spacing w:val="0"/>
          <w:w w:val="100"/>
          <w:sz w:val="32"/>
        </w:rPr>
        <w:t>部门预算</w:t>
      </w:r>
    </w:p>
    <w:p>
      <w:pPr>
        <w:pStyle w:val="2"/>
        <w:keepLines/>
        <w:widowControl w:val="0"/>
        <w:snapToGrid/>
        <w:spacing w:before="0" w:beforeAutospacing="0" w:after="0" w:afterAutospacing="0" w:line="240" w:lineRule="auto"/>
        <w:jc w:val="center"/>
        <w:textAlignment w:val="baseline"/>
        <w:rPr>
          <w:rFonts w:hint="eastAsia" w:ascii="黑体" w:hAnsi="黑体" w:eastAsia="黑体" w:cs="黑体"/>
          <w:b/>
          <w:i w:val="0"/>
          <w:caps w:val="0"/>
          <w:spacing w:val="0"/>
          <w:w w:val="100"/>
          <w:sz w:val="32"/>
          <w:lang w:eastAsia="zh-CN"/>
        </w:rPr>
      </w:pPr>
    </w:p>
    <w:p>
      <w:pPr>
        <w:snapToGrid/>
        <w:spacing w:before="240" w:beforeAutospacing="0" w:after="0" w:afterAutospacing="0" w:line="240" w:lineRule="auto"/>
        <w:jc w:val="center"/>
        <w:textAlignment w:val="baseline"/>
        <w:rPr>
          <w:rFonts w:ascii="仿宋_GB2312" w:hAnsi="仿宋" w:eastAsia="仿宋_GB2312" w:cs="Times New Roman"/>
          <w:b/>
          <w:bCs/>
          <w:i w:val="0"/>
          <w:caps w:val="0"/>
          <w:spacing w:val="0"/>
          <w:w w:val="100"/>
          <w:sz w:val="32"/>
          <w:szCs w:val="32"/>
        </w:rPr>
      </w:pPr>
      <w:r>
        <w:rPr>
          <w:rFonts w:hint="eastAsia" w:ascii="仿宋_GB2312" w:hAnsi="仿宋" w:eastAsia="仿宋_GB2312" w:cs="仿宋_GB2312"/>
          <w:b/>
          <w:bCs/>
          <w:i w:val="0"/>
          <w:caps w:val="0"/>
          <w:spacing w:val="0"/>
          <w:w w:val="100"/>
          <w:sz w:val="32"/>
          <w:szCs w:val="32"/>
        </w:rPr>
        <w:t>目</w:t>
      </w:r>
      <w:r>
        <w:rPr>
          <w:rFonts w:ascii="仿宋_GB2312" w:hAnsi="仿宋" w:eastAsia="仿宋_GB2312" w:cs="仿宋_GB2312"/>
          <w:b/>
          <w:bCs/>
          <w:i w:val="0"/>
          <w:caps w:val="0"/>
          <w:spacing w:val="0"/>
          <w:w w:val="100"/>
          <w:sz w:val="32"/>
          <w:szCs w:val="32"/>
        </w:rPr>
        <w:t xml:space="preserve">   </w:t>
      </w:r>
      <w:r>
        <w:rPr>
          <w:rFonts w:hint="eastAsia" w:ascii="仿宋_GB2312" w:hAnsi="仿宋" w:eastAsia="仿宋_GB2312" w:cs="仿宋_GB2312"/>
          <w:b/>
          <w:bCs/>
          <w:i w:val="0"/>
          <w:caps w:val="0"/>
          <w:spacing w:val="0"/>
          <w:w w:val="100"/>
          <w:sz w:val="32"/>
          <w:szCs w:val="32"/>
        </w:rPr>
        <w:t>录</w:t>
      </w:r>
    </w:p>
    <w:p>
      <w:pPr>
        <w:keepLines w:val="0"/>
        <w:widowControl w:val="0"/>
        <w:snapToGrid/>
        <w:spacing w:before="0" w:beforeAutospacing="0" w:after="0" w:afterAutospacing="0" w:line="660" w:lineRule="exact"/>
        <w:ind w:firstLine="640" w:firstLineChars="200"/>
        <w:jc w:val="both"/>
        <w:textAlignment w:val="baseline"/>
        <w:rPr>
          <w:rFonts w:ascii="黑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第一部分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val="en-US" w:eastAsia="zh-CN"/>
        </w:rPr>
        <w:t>红十字会</w:t>
      </w:r>
      <w:r>
        <w:rPr>
          <w:rFonts w:hint="eastAsia" w:ascii="黑体" w:hAnsi="宋体" w:eastAsia="黑体" w:cs="黑体"/>
          <w:b w:val="0"/>
          <w:i w:val="0"/>
          <w:caps w:val="0"/>
          <w:spacing w:val="0"/>
          <w:w w:val="100"/>
          <w:sz w:val="32"/>
          <w:szCs w:val="32"/>
        </w:rPr>
        <w:t>概况</w:t>
      </w:r>
    </w:p>
    <w:p>
      <w:pPr>
        <w:keepLines w:val="0"/>
        <w:widowControl w:val="0"/>
        <w:snapToGrid/>
        <w:spacing w:before="0" w:beforeAutospacing="0" w:after="0" w:afterAutospacing="0" w:line="660" w:lineRule="exact"/>
        <w:ind w:firstLine="640" w:firstLineChars="200"/>
        <w:jc w:val="both"/>
        <w:textAlignment w:val="baseline"/>
        <w:rPr>
          <w:rFonts w:ascii="仿宋_GB2312" w:eastAsia="仿宋_GB2312" w:cs="Times New Roman"/>
          <w:b w:val="0"/>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一、部门主要职责</w:t>
      </w:r>
    </w:p>
    <w:p>
      <w:pPr>
        <w:keepLines w:val="0"/>
        <w:widowControl w:val="0"/>
        <w:snapToGrid/>
        <w:spacing w:before="0" w:beforeAutospacing="0" w:after="0" w:afterAutospacing="0" w:line="660" w:lineRule="exact"/>
        <w:ind w:firstLine="640" w:firstLineChars="200"/>
        <w:jc w:val="both"/>
        <w:textAlignment w:val="baseline"/>
        <w:rPr>
          <w:rFonts w:hint="eastAsia" w:ascii="仿宋_GB2312" w:eastAsia="仿宋_GB2312" w:cs="Times New Roman"/>
          <w:b w:val="0"/>
          <w:i w:val="0"/>
          <w:caps w:val="0"/>
          <w:spacing w:val="0"/>
          <w:w w:val="100"/>
          <w:sz w:val="32"/>
          <w:szCs w:val="32"/>
          <w:lang w:val="en-US" w:eastAsia="zh-CN"/>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二、部门</w:t>
      </w:r>
      <w:r>
        <w:rPr>
          <w:rFonts w:hint="eastAsia" w:ascii="仿宋_GB2312" w:hAnsi="宋体" w:eastAsia="仿宋_GB2312" w:cs="仿宋_GB2312"/>
          <w:b w:val="0"/>
          <w:i w:val="0"/>
          <w:caps w:val="0"/>
          <w:spacing w:val="0"/>
          <w:w w:val="100"/>
          <w:sz w:val="32"/>
          <w:szCs w:val="32"/>
          <w:lang w:eastAsia="zh-CN"/>
        </w:rPr>
        <w:t>基本</w:t>
      </w:r>
      <w:r>
        <w:rPr>
          <w:rFonts w:hint="eastAsia" w:ascii="仿宋_GB2312" w:hAnsi="宋体" w:eastAsia="仿宋_GB2312" w:cs="仿宋_GB2312"/>
          <w:b w:val="0"/>
          <w:i w:val="0"/>
          <w:caps w:val="0"/>
          <w:spacing w:val="0"/>
          <w:w w:val="100"/>
          <w:sz w:val="32"/>
          <w:szCs w:val="32"/>
          <w:lang w:val="en-US" w:eastAsia="zh-CN"/>
        </w:rPr>
        <w:t>情况</w:t>
      </w:r>
    </w:p>
    <w:p>
      <w:pPr>
        <w:keepLines w:val="0"/>
        <w:widowControl w:val="0"/>
        <w:snapToGrid/>
        <w:spacing w:before="0" w:beforeAutospacing="0" w:after="0" w:afterAutospacing="0" w:line="660" w:lineRule="exact"/>
        <w:ind w:firstLine="640" w:firstLineChars="200"/>
        <w:jc w:val="both"/>
        <w:textAlignment w:val="baseline"/>
        <w:rPr>
          <w:rFonts w:ascii="黑体" w:hAnsi="宋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第二部分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val="en-US" w:eastAsia="zh-CN"/>
        </w:rPr>
        <w:t>红十字会2021</w:t>
      </w:r>
      <w:r>
        <w:rPr>
          <w:rFonts w:hint="eastAsia" w:ascii="黑体" w:hAnsi="宋体" w:eastAsia="黑体" w:cs="黑体"/>
          <w:b w:val="0"/>
          <w:i w:val="0"/>
          <w:caps w:val="0"/>
          <w:spacing w:val="0"/>
          <w:w w:val="100"/>
          <w:sz w:val="32"/>
          <w:szCs w:val="32"/>
        </w:rPr>
        <w:t>年部门预算情况说明</w:t>
      </w:r>
    </w:p>
    <w:p>
      <w:pPr>
        <w:keepLines w:val="0"/>
        <w:widowControl w:val="0"/>
        <w:snapToGrid/>
        <w:spacing w:before="0" w:beforeAutospacing="0" w:after="0" w:afterAutospacing="0" w:line="660" w:lineRule="exact"/>
        <w:ind w:firstLine="960" w:firstLineChars="300"/>
        <w:jc w:val="both"/>
        <w:textAlignment w:val="baseline"/>
        <w:rPr>
          <w:rFonts w:hint="eastAsia" w:ascii="仿宋_GB2312" w:hAnsi="宋体" w:eastAsia="仿宋_GB2312" w:cs="仿宋_GB2312"/>
          <w:b w:val="0"/>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一、</w:t>
      </w:r>
      <w:r>
        <w:rPr>
          <w:rFonts w:hint="eastAsia" w:ascii="仿宋_GB2312" w:hAnsi="宋体" w:eastAsia="仿宋_GB2312" w:cs="仿宋_GB2312"/>
          <w:b w:val="0"/>
          <w:i w:val="0"/>
          <w:caps w:val="0"/>
          <w:spacing w:val="0"/>
          <w:w w:val="100"/>
          <w:sz w:val="32"/>
          <w:szCs w:val="32"/>
          <w:lang w:val="en-US" w:eastAsia="zh-CN"/>
        </w:rPr>
        <w:t>2021</w:t>
      </w:r>
      <w:r>
        <w:rPr>
          <w:rFonts w:hint="eastAsia" w:ascii="仿宋_GB2312" w:hAnsi="宋体" w:eastAsia="仿宋_GB2312" w:cs="仿宋_GB2312"/>
          <w:b w:val="0"/>
          <w:i w:val="0"/>
          <w:caps w:val="0"/>
          <w:spacing w:val="0"/>
          <w:w w:val="100"/>
          <w:sz w:val="32"/>
          <w:szCs w:val="32"/>
        </w:rPr>
        <w:t>年部门预算收支情况说明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80" w:firstLineChars="40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1、预算收入情况说明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2、预算支出情况说明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3、经费拨款情况说明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4、政府采购安排情况说明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5、政府性基金收支情况说明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960" w:leftChars="0" w:right="0" w:rightChars="0"/>
        <w:jc w:val="left"/>
        <w:rPr>
          <w:rFonts w:hint="eastAsia"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6、机关运行经费情况说明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default" w:ascii="仿宋_GB2312" w:hAnsi="微软雅黑" w:eastAsia="仿宋_GB2312" w:cs="仿宋_GB2312"/>
          <w:i w:val="0"/>
          <w:caps w:val="0"/>
          <w:color w:val="000000"/>
          <w:spacing w:val="0"/>
          <w:kern w:val="0"/>
          <w:sz w:val="32"/>
          <w:szCs w:val="32"/>
          <w:shd w:val="clear" w:fill="FFFFFF"/>
          <w:lang w:val="en-US" w:eastAsia="zh-CN" w:bidi="ar"/>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7、</w:t>
      </w:r>
      <w:r>
        <w:rPr>
          <w:rFonts w:hint="default" w:ascii="仿宋_GB2312" w:hAnsi="微软雅黑" w:eastAsia="仿宋_GB2312" w:cs="仿宋_GB2312"/>
          <w:i w:val="0"/>
          <w:caps w:val="0"/>
          <w:color w:val="000000"/>
          <w:spacing w:val="0"/>
          <w:kern w:val="0"/>
          <w:sz w:val="32"/>
          <w:szCs w:val="32"/>
          <w:shd w:val="clear" w:fill="FFFFFF"/>
          <w:lang w:val="en-US" w:eastAsia="zh-CN" w:bidi="ar"/>
        </w:rPr>
        <w:t>国有资产占用情况说明</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280" w:firstLineChars="400"/>
        <w:jc w:val="left"/>
        <w:rPr>
          <w:rFonts w:hint="eastAsia" w:ascii="仿宋_GB2312" w:hAnsi="宋体" w:eastAsia="仿宋_GB2312" w:cs="仿宋_GB2312"/>
          <w:b w:val="0"/>
          <w:i w:val="0"/>
          <w:caps w:val="0"/>
          <w:spacing w:val="0"/>
          <w:w w:val="100"/>
          <w:sz w:val="32"/>
          <w:szCs w:val="32"/>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 xml:space="preserve"> 8、</w:t>
      </w:r>
      <w:r>
        <w:rPr>
          <w:rFonts w:hint="default" w:ascii="仿宋_GB2312" w:hAnsi="微软雅黑" w:eastAsia="仿宋_GB2312" w:cs="仿宋_GB2312"/>
          <w:i w:val="0"/>
          <w:caps w:val="0"/>
          <w:color w:val="000000"/>
          <w:spacing w:val="0"/>
          <w:kern w:val="0"/>
          <w:sz w:val="32"/>
          <w:szCs w:val="32"/>
          <w:shd w:val="clear" w:fill="FFFFFF"/>
          <w:lang w:val="en-US" w:eastAsia="zh-CN" w:bidi="ar"/>
        </w:rPr>
        <w:t>预算绩效情况说明</w:t>
      </w:r>
    </w:p>
    <w:p>
      <w:pPr>
        <w:keepLines w:val="0"/>
        <w:widowControl w:val="0"/>
        <w:snapToGrid/>
        <w:spacing w:before="0" w:beforeAutospacing="0" w:after="0" w:afterAutospacing="0" w:line="660" w:lineRule="exact"/>
        <w:ind w:firstLine="960" w:firstLineChars="300"/>
        <w:jc w:val="both"/>
        <w:textAlignment w:val="baseline"/>
        <w:rPr>
          <w:rFonts w:ascii="仿宋_GB2312" w:eastAsia="仿宋_GB2312" w:cs="Times New Roman"/>
          <w:b w:val="0"/>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仿宋_GB2312" w:hAnsi="宋体" w:eastAsia="仿宋_GB2312" w:cs="仿宋_GB2312"/>
          <w:b w:val="0"/>
          <w:i w:val="0"/>
          <w:caps w:val="0"/>
          <w:spacing w:val="0"/>
          <w:w w:val="100"/>
          <w:sz w:val="32"/>
          <w:szCs w:val="32"/>
        </w:rPr>
        <w:t>二、</w:t>
      </w:r>
      <w:r>
        <w:rPr>
          <w:rFonts w:hint="eastAsia" w:ascii="仿宋_GB2312" w:hAnsi="宋体" w:eastAsia="仿宋_GB2312" w:cs="仿宋_GB2312"/>
          <w:b w:val="0"/>
          <w:i w:val="0"/>
          <w:caps w:val="0"/>
          <w:spacing w:val="0"/>
          <w:w w:val="100"/>
          <w:sz w:val="32"/>
          <w:szCs w:val="32"/>
          <w:lang w:val="en-US" w:eastAsia="zh-CN"/>
        </w:rPr>
        <w:t>2021</w:t>
      </w:r>
      <w:r>
        <w:rPr>
          <w:rFonts w:hint="eastAsia" w:ascii="仿宋_GB2312" w:hAnsi="宋体" w:eastAsia="仿宋_GB2312" w:cs="仿宋_GB2312"/>
          <w:b w:val="0"/>
          <w:i w:val="0"/>
          <w:caps w:val="0"/>
          <w:spacing w:val="0"/>
          <w:w w:val="100"/>
          <w:sz w:val="32"/>
          <w:szCs w:val="32"/>
        </w:rPr>
        <w:t>年“三公”经费预算情况说明</w:t>
      </w:r>
    </w:p>
    <w:p>
      <w:pPr>
        <w:keepLines w:val="0"/>
        <w:widowControl w:val="0"/>
        <w:snapToGrid/>
        <w:spacing w:before="0" w:beforeAutospacing="0" w:after="0" w:afterAutospacing="0" w:line="660" w:lineRule="exact"/>
        <w:ind w:firstLine="640" w:firstLineChars="200"/>
        <w:jc w:val="both"/>
        <w:textAlignment w:val="baseline"/>
        <w:rPr>
          <w:rFonts w:ascii="黑体" w:hAnsi="宋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第三部分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lang w:val="en-US" w:eastAsia="zh-CN"/>
        </w:rPr>
        <w:t>景德镇市红十字会2021</w:t>
      </w:r>
      <w:r>
        <w:rPr>
          <w:rFonts w:hint="eastAsia" w:ascii="黑体" w:hAnsi="宋体" w:eastAsia="黑体" w:cs="黑体"/>
          <w:b w:val="0"/>
          <w:i w:val="0"/>
          <w:caps w:val="0"/>
          <w:spacing w:val="0"/>
          <w:w w:val="100"/>
          <w:sz w:val="32"/>
          <w:szCs w:val="32"/>
        </w:rPr>
        <w:t>年部门预算表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一、《收支预算总表》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二、《部门收入总表》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三、《部门支出总表》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四、《财政拨款收支总表》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五、《一般公共预算支出表》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六、《一般公共预算基本支出表》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七、《一般公共预算“三公”经费支出表》</w:t>
      </w:r>
    </w:p>
    <w:p>
      <w:pPr>
        <w:keepLines w:val="0"/>
        <w:widowControl w:val="0"/>
        <w:snapToGrid/>
        <w:spacing w:before="0" w:beforeAutospacing="0" w:after="0" w:afterAutospacing="0" w:line="660" w:lineRule="exact"/>
        <w:ind w:firstLine="1280" w:firstLineChars="4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八、《政府性基金预算支出表》</w:t>
      </w:r>
    </w:p>
    <w:p>
      <w:pPr>
        <w:ind w:firstLine="1280" w:firstLineChars="400"/>
        <w:rPr>
          <w:rFonts w:hint="eastAsia" w:ascii="仿宋_GB2312" w:hAnsi="宋体" w:eastAsia="仿宋_GB2312" w:cs="仿宋_GB2312"/>
          <w:sz w:val="32"/>
          <w:szCs w:val="32"/>
        </w:rPr>
      </w:pPr>
      <w:r>
        <w:rPr>
          <w:rFonts w:hint="eastAsia" w:ascii="仿宋_GB2312" w:hAnsi="宋体" w:eastAsia="仿宋_GB2312" w:cs="仿宋_GB2312"/>
          <w:sz w:val="32"/>
          <w:szCs w:val="32"/>
        </w:rPr>
        <w:t>九、《</w:t>
      </w:r>
      <w:r>
        <w:rPr>
          <w:rFonts w:hint="eastAsia" w:ascii="仿宋_GB2312" w:hAnsi="宋体" w:eastAsia="仿宋_GB2312" w:cs="仿宋_GB2312"/>
          <w:sz w:val="32"/>
          <w:szCs w:val="32"/>
          <w:lang w:eastAsia="zh-CN"/>
        </w:rPr>
        <w:t>部门整体</w:t>
      </w:r>
      <w:r>
        <w:rPr>
          <w:rFonts w:hint="eastAsia" w:ascii="仿宋_GB2312" w:hAnsi="宋体" w:eastAsia="仿宋_GB2312" w:cs="仿宋_GB2312"/>
          <w:sz w:val="32"/>
          <w:szCs w:val="32"/>
        </w:rPr>
        <w:t>绩效目标表》</w:t>
      </w:r>
    </w:p>
    <w:p>
      <w:pPr>
        <w:ind w:firstLine="1280" w:firstLineChars="400"/>
        <w:rPr>
          <w:rFonts w:hint="eastAsia" w:ascii="仿宋_GB2312" w:hAnsi="宋体" w:eastAsia="仿宋_GB2312" w:cs="仿宋_GB2312"/>
          <w:sz w:val="32"/>
          <w:szCs w:val="32"/>
          <w:lang w:eastAsia="zh-CN"/>
        </w:rPr>
      </w:pPr>
      <w:r>
        <w:rPr>
          <w:rFonts w:hint="eastAsia" w:ascii="仿宋_GB2312" w:hAnsi="宋体" w:eastAsia="仿宋_GB2312" w:cs="仿宋_GB2312"/>
          <w:sz w:val="32"/>
          <w:szCs w:val="32"/>
          <w:lang w:eastAsia="zh-CN"/>
        </w:rPr>
        <w:t>十、《</w:t>
      </w:r>
      <w:r>
        <w:rPr>
          <w:rFonts w:hint="eastAsia" w:ascii="仿宋_GB2312" w:hAnsi="宋体" w:eastAsia="仿宋_GB2312" w:cs="仿宋_GB2312"/>
          <w:sz w:val="32"/>
          <w:szCs w:val="32"/>
        </w:rPr>
        <w:t>一级项目绩效目标表》</w:t>
      </w:r>
    </w:p>
    <w:p>
      <w:pPr>
        <w:keepLines w:val="0"/>
        <w:widowControl w:val="0"/>
        <w:snapToGrid/>
        <w:spacing w:before="0" w:beforeAutospacing="0" w:after="0" w:afterAutospacing="0" w:line="660" w:lineRule="exact"/>
        <w:jc w:val="both"/>
        <w:textAlignment w:val="baseline"/>
        <w:rPr>
          <w:rFonts w:ascii="仿宋_GB2312" w:eastAsia="仿宋_GB2312" w:cs="Times New Roman"/>
          <w:b/>
          <w:bCs/>
          <w:i w:val="0"/>
          <w:caps w:val="0"/>
          <w:spacing w:val="0"/>
          <w:w w:val="100"/>
          <w:sz w:val="32"/>
          <w:szCs w:val="32"/>
        </w:rPr>
      </w:pPr>
      <w:r>
        <w:rPr>
          <w:rFonts w:ascii="仿宋_GB2312" w:hAnsi="宋体" w:eastAsia="仿宋_GB2312" w:cs="仿宋_GB2312"/>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第四部分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名词解释</w:t>
      </w:r>
    </w:p>
    <w:p>
      <w:pPr>
        <w:snapToGrid/>
        <w:spacing w:before="0" w:beforeAutospacing="0" w:after="0" w:afterAutospacing="0" w:line="240" w:lineRule="auto"/>
        <w:jc w:val="both"/>
        <w:textAlignment w:val="baseline"/>
        <w:rPr>
          <w:rFonts w:hint="eastAsia" w:ascii="黑体" w:hAnsi="宋体" w:eastAsia="黑体" w:cs="黑体"/>
          <w:b w:val="0"/>
          <w:i w:val="0"/>
          <w:caps w:val="0"/>
          <w:spacing w:val="0"/>
          <w:w w:val="100"/>
          <w:sz w:val="32"/>
          <w:szCs w:val="32"/>
        </w:rPr>
      </w:pPr>
    </w:p>
    <w:p>
      <w:pPr>
        <w:snapToGrid/>
        <w:spacing w:before="0" w:beforeAutospacing="0" w:after="0" w:afterAutospacing="0" w:line="240" w:lineRule="auto"/>
        <w:jc w:val="both"/>
        <w:textAlignment w:val="baseline"/>
        <w:rPr>
          <w:rFonts w:hint="eastAsia" w:ascii="黑体" w:hAnsi="宋体" w:eastAsia="黑体" w:cs="黑体"/>
          <w:b w:val="0"/>
          <w:i w:val="0"/>
          <w:caps w:val="0"/>
          <w:spacing w:val="0"/>
          <w:w w:val="100"/>
          <w:sz w:val="32"/>
          <w:szCs w:val="32"/>
        </w:rPr>
      </w:pPr>
    </w:p>
    <w:p>
      <w:pPr>
        <w:snapToGrid/>
        <w:spacing w:before="0" w:beforeAutospacing="0" w:after="0" w:afterAutospacing="0" w:line="240" w:lineRule="auto"/>
        <w:jc w:val="both"/>
        <w:textAlignment w:val="baseline"/>
        <w:rPr>
          <w:rFonts w:ascii="黑体" w:hAnsi="宋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第一部分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val="en-US" w:eastAsia="zh-CN"/>
        </w:rPr>
        <w:t>红十字会</w:t>
      </w:r>
      <w:r>
        <w:rPr>
          <w:rFonts w:hint="eastAsia" w:ascii="黑体" w:hAnsi="宋体" w:eastAsia="黑体" w:cs="黑体"/>
          <w:b w:val="0"/>
          <w:i w:val="0"/>
          <w:caps w:val="0"/>
          <w:spacing w:val="0"/>
          <w:w w:val="100"/>
          <w:sz w:val="32"/>
          <w:szCs w:val="32"/>
        </w:rPr>
        <w:t>概况</w:t>
      </w:r>
    </w:p>
    <w:p>
      <w:pPr>
        <w:snapToGrid/>
        <w:spacing w:before="0" w:beforeAutospacing="0" w:after="0" w:afterAutospacing="0" w:line="240" w:lineRule="auto"/>
        <w:ind w:firstLine="629" w:firstLineChars="196"/>
        <w:jc w:val="both"/>
        <w:textAlignment w:val="baseline"/>
        <w:rPr>
          <w:rFonts w:ascii="仿宋_GB2312" w:eastAsia="仿宋_GB2312" w:cs="Times New Roman"/>
          <w:b/>
          <w:bCs/>
          <w:i w:val="0"/>
          <w:caps w:val="0"/>
          <w:spacing w:val="0"/>
          <w:w w:val="100"/>
          <w:sz w:val="32"/>
          <w:szCs w:val="32"/>
        </w:rPr>
      </w:pPr>
      <w:r>
        <w:rPr>
          <w:rFonts w:hint="eastAsia" w:ascii="仿宋_GB2312" w:hAnsi="宋体" w:eastAsia="仿宋_GB2312" w:cs="仿宋_GB2312"/>
          <w:b/>
          <w:bCs/>
          <w:i w:val="0"/>
          <w:caps w:val="0"/>
          <w:spacing w:val="0"/>
          <w:w w:val="100"/>
          <w:sz w:val="32"/>
          <w:szCs w:val="32"/>
        </w:rPr>
        <w:t>一、部门主要职责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（一）</w:t>
      </w:r>
      <w:r>
        <w:rPr>
          <w:rFonts w:hint="eastAsia" w:ascii="仿宋" w:hAnsi="仿宋" w:eastAsia="仿宋" w:cs="仿宋"/>
          <w:b w:val="0"/>
          <w:bCs w:val="0"/>
          <w:i w:val="0"/>
          <w:iCs w:val="0"/>
          <w:caps w:val="0"/>
          <w:color w:val="auto"/>
          <w:spacing w:val="0"/>
          <w:sz w:val="32"/>
          <w:szCs w:val="32"/>
          <w:highlight w:val="none"/>
          <w:shd w:val="clear" w:fill="FFFFFF"/>
        </w:rPr>
        <w:t>开展救援、救灾的相关工作，建立红十字应急救援体系。在战争、武装冲突和自然灾害、事故灾难、公共卫生事件等突发事件中，对伤病人员和其他受害者提供紧急救援和人道救助；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（二）</w:t>
      </w:r>
      <w:r>
        <w:rPr>
          <w:rFonts w:hint="eastAsia" w:ascii="仿宋" w:hAnsi="仿宋" w:eastAsia="仿宋" w:cs="仿宋"/>
          <w:b w:val="0"/>
          <w:bCs w:val="0"/>
          <w:i w:val="0"/>
          <w:iCs w:val="0"/>
          <w:caps w:val="0"/>
          <w:color w:val="auto"/>
          <w:spacing w:val="0"/>
          <w:sz w:val="32"/>
          <w:szCs w:val="32"/>
          <w:highlight w:val="none"/>
          <w:shd w:val="clear" w:fill="FFFFFF"/>
        </w:rPr>
        <w:t>开展应急救护培训，普及应急救护、防灾避险和卫生健康知识，组织志愿者参与现场救护；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（三）</w:t>
      </w:r>
      <w:r>
        <w:rPr>
          <w:rFonts w:hint="eastAsia" w:ascii="仿宋" w:hAnsi="仿宋" w:eastAsia="仿宋" w:cs="仿宋"/>
          <w:b w:val="0"/>
          <w:bCs w:val="0"/>
          <w:i w:val="0"/>
          <w:iCs w:val="0"/>
          <w:caps w:val="0"/>
          <w:color w:val="auto"/>
          <w:spacing w:val="0"/>
          <w:sz w:val="32"/>
          <w:szCs w:val="32"/>
          <w:highlight w:val="none"/>
          <w:shd w:val="clear" w:fill="FFFFFF"/>
        </w:rPr>
        <w:t>参与、推动无偿献血、遗体和人体器官捐献工作，参与开展造血干细胞捐献的相关工作；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（四）</w:t>
      </w:r>
      <w:r>
        <w:rPr>
          <w:rFonts w:hint="eastAsia" w:ascii="仿宋" w:hAnsi="仿宋" w:eastAsia="仿宋" w:cs="仿宋"/>
          <w:b w:val="0"/>
          <w:bCs w:val="0"/>
          <w:i w:val="0"/>
          <w:iCs w:val="0"/>
          <w:caps w:val="0"/>
          <w:color w:val="auto"/>
          <w:spacing w:val="0"/>
          <w:sz w:val="32"/>
          <w:szCs w:val="32"/>
          <w:highlight w:val="none"/>
          <w:shd w:val="clear" w:fill="FFFFFF"/>
        </w:rPr>
        <w:t>组织开展红十字志愿服务、红十字青少年工作；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（五）</w:t>
      </w:r>
      <w:r>
        <w:rPr>
          <w:rFonts w:hint="eastAsia" w:ascii="仿宋" w:hAnsi="仿宋" w:eastAsia="仿宋" w:cs="仿宋"/>
          <w:b w:val="0"/>
          <w:bCs w:val="0"/>
          <w:i w:val="0"/>
          <w:iCs w:val="0"/>
          <w:caps w:val="0"/>
          <w:color w:val="auto"/>
          <w:spacing w:val="0"/>
          <w:sz w:val="32"/>
          <w:szCs w:val="32"/>
          <w:highlight w:val="none"/>
          <w:shd w:val="clear" w:fill="FFFFFF"/>
        </w:rPr>
        <w:t>参加国际人道主义救援工作；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（六）</w:t>
      </w:r>
      <w:r>
        <w:rPr>
          <w:rFonts w:hint="eastAsia" w:ascii="仿宋" w:hAnsi="仿宋" w:eastAsia="仿宋" w:cs="仿宋"/>
          <w:b w:val="0"/>
          <w:bCs w:val="0"/>
          <w:i w:val="0"/>
          <w:iCs w:val="0"/>
          <w:caps w:val="0"/>
          <w:color w:val="auto"/>
          <w:spacing w:val="0"/>
          <w:sz w:val="32"/>
          <w:szCs w:val="32"/>
          <w:highlight w:val="none"/>
          <w:shd w:val="clear" w:fill="FFFFFF"/>
        </w:rPr>
        <w:t>宣传国际红十字和红新月运动的基本原则和日内瓦公约及其附加议定书；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（七）</w:t>
      </w:r>
      <w:r>
        <w:rPr>
          <w:rFonts w:hint="eastAsia" w:ascii="仿宋" w:hAnsi="仿宋" w:eastAsia="仿宋" w:cs="仿宋"/>
          <w:b w:val="0"/>
          <w:bCs w:val="0"/>
          <w:i w:val="0"/>
          <w:iCs w:val="0"/>
          <w:caps w:val="0"/>
          <w:color w:val="auto"/>
          <w:spacing w:val="0"/>
          <w:sz w:val="32"/>
          <w:szCs w:val="32"/>
          <w:highlight w:val="none"/>
          <w:shd w:val="clear" w:fill="FFFFFF"/>
        </w:rPr>
        <w:t>依照国际红十字和红新月运动的基本原则，完成人民政府委托事宜；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（八）</w:t>
      </w:r>
      <w:r>
        <w:rPr>
          <w:rFonts w:hint="eastAsia" w:ascii="仿宋" w:hAnsi="仿宋" w:eastAsia="仿宋" w:cs="仿宋"/>
          <w:b w:val="0"/>
          <w:bCs w:val="0"/>
          <w:i w:val="0"/>
          <w:iCs w:val="0"/>
          <w:caps w:val="0"/>
          <w:color w:val="auto"/>
          <w:spacing w:val="0"/>
          <w:sz w:val="32"/>
          <w:szCs w:val="32"/>
          <w:highlight w:val="none"/>
          <w:shd w:val="clear" w:fill="FFFFFF"/>
        </w:rPr>
        <w:t>依照日内瓦公约及其附加议定书的有关规定开展工作；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 w:hAnsi="仿宋" w:eastAsia="仿宋" w:cs="仿宋"/>
          <w:b w:val="0"/>
          <w:bCs w:val="0"/>
          <w:i w:val="0"/>
          <w:iCs w:val="0"/>
          <w:caps w:val="0"/>
          <w:color w:val="auto"/>
          <w:spacing w:val="0"/>
          <w:sz w:val="32"/>
          <w:szCs w:val="32"/>
          <w:highlight w:val="none"/>
        </w:rPr>
      </w:pPr>
      <w:r>
        <w:rPr>
          <w:rFonts w:hint="eastAsia" w:ascii="仿宋" w:hAnsi="仿宋" w:eastAsia="仿宋" w:cs="仿宋"/>
          <w:b w:val="0"/>
          <w:bCs w:val="0"/>
          <w:i w:val="0"/>
          <w:iCs w:val="0"/>
          <w:caps w:val="0"/>
          <w:color w:val="auto"/>
          <w:spacing w:val="0"/>
          <w:sz w:val="32"/>
          <w:szCs w:val="32"/>
          <w:highlight w:val="none"/>
          <w:shd w:val="clear" w:fill="FFFFFF"/>
          <w:lang w:eastAsia="zh-CN"/>
        </w:rPr>
        <w:t>（九）</w:t>
      </w:r>
      <w:r>
        <w:rPr>
          <w:rFonts w:hint="eastAsia" w:ascii="仿宋" w:hAnsi="仿宋" w:eastAsia="仿宋" w:cs="仿宋"/>
          <w:b w:val="0"/>
          <w:bCs w:val="0"/>
          <w:i w:val="0"/>
          <w:iCs w:val="0"/>
          <w:caps w:val="0"/>
          <w:color w:val="auto"/>
          <w:spacing w:val="0"/>
          <w:sz w:val="32"/>
          <w:szCs w:val="32"/>
          <w:highlight w:val="none"/>
          <w:shd w:val="clear" w:fill="FFFFFF"/>
        </w:rPr>
        <w:t>协助人民政府开展与其职责相关的其他人道主义服务活动。</w:t>
      </w:r>
    </w:p>
    <w:p>
      <w:pPr>
        <w:snapToGrid/>
        <w:spacing w:before="0" w:beforeAutospacing="0" w:after="0" w:afterAutospacing="0" w:line="240" w:lineRule="auto"/>
        <w:ind w:firstLine="629" w:firstLineChars="196"/>
        <w:jc w:val="both"/>
        <w:textAlignment w:val="baseline"/>
        <w:rPr>
          <w:rFonts w:hint="eastAsia" w:ascii="仿宋_GB2312" w:eastAsia="仿宋_GB2312" w:cs="Times New Roman"/>
          <w:b/>
          <w:bCs/>
          <w:i w:val="0"/>
          <w:caps w:val="0"/>
          <w:spacing w:val="0"/>
          <w:w w:val="100"/>
          <w:sz w:val="32"/>
          <w:szCs w:val="32"/>
          <w:lang w:val="en-US" w:eastAsia="zh-CN"/>
        </w:rPr>
      </w:pPr>
      <w:r>
        <w:rPr>
          <w:rFonts w:hint="eastAsia" w:ascii="仿宋_GB2312" w:hAnsi="宋体" w:eastAsia="仿宋_GB2312" w:cs="仿宋_GB2312"/>
          <w:b/>
          <w:bCs/>
          <w:i w:val="0"/>
          <w:caps w:val="0"/>
          <w:spacing w:val="0"/>
          <w:w w:val="100"/>
          <w:sz w:val="32"/>
          <w:szCs w:val="32"/>
        </w:rPr>
        <w:t>二、部门</w:t>
      </w:r>
      <w:r>
        <w:rPr>
          <w:rFonts w:hint="eastAsia" w:ascii="仿宋_GB2312" w:hAnsi="宋体" w:eastAsia="仿宋_GB2312" w:cs="仿宋_GB2312"/>
          <w:b/>
          <w:bCs/>
          <w:i w:val="0"/>
          <w:caps w:val="0"/>
          <w:spacing w:val="0"/>
          <w:w w:val="100"/>
          <w:sz w:val="32"/>
          <w:szCs w:val="32"/>
          <w:lang w:eastAsia="zh-CN"/>
        </w:rPr>
        <w:t>基本</w:t>
      </w:r>
      <w:r>
        <w:rPr>
          <w:rFonts w:hint="eastAsia" w:ascii="仿宋_GB2312" w:hAnsi="宋体" w:eastAsia="仿宋_GB2312" w:cs="仿宋_GB2312"/>
          <w:b/>
          <w:bCs/>
          <w:i w:val="0"/>
          <w:caps w:val="0"/>
          <w:spacing w:val="0"/>
          <w:w w:val="100"/>
          <w:sz w:val="32"/>
          <w:szCs w:val="32"/>
          <w:lang w:val="en-US" w:eastAsia="zh-CN"/>
        </w:rPr>
        <w:t>情况</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本部门共有预算单位1个</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即部门本级。编制数为5人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其中参照公务员管理事业编制5人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实有人数</w:t>
      </w:r>
      <w:r>
        <w:rPr>
          <w:rFonts w:hint="eastAsia" w:ascii="仿宋_GB2312" w:hAnsi="宋体" w:eastAsia="仿宋_GB2312" w:cs="仿宋_GB2312"/>
          <w:b w:val="0"/>
          <w:i w:val="0"/>
          <w:caps w:val="0"/>
          <w:spacing w:val="0"/>
          <w:w w:val="100"/>
          <w:sz w:val="32"/>
          <w:szCs w:val="32"/>
          <w:lang w:val="en-US" w:eastAsia="zh-CN"/>
        </w:rPr>
        <w:t>12</w:t>
      </w:r>
      <w:r>
        <w:rPr>
          <w:rFonts w:hint="eastAsia" w:ascii="仿宋_GB2312" w:hAnsi="宋体" w:eastAsia="仿宋_GB2312" w:cs="仿宋_GB2312"/>
          <w:b w:val="0"/>
          <w:i w:val="0"/>
          <w:caps w:val="0"/>
          <w:spacing w:val="0"/>
          <w:w w:val="100"/>
          <w:sz w:val="32"/>
          <w:szCs w:val="32"/>
        </w:rPr>
        <w:t>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其中在职</w:t>
      </w:r>
      <w:r>
        <w:rPr>
          <w:rFonts w:hint="eastAsia" w:ascii="仿宋_GB2312" w:hAnsi="宋体" w:eastAsia="仿宋_GB2312" w:cs="仿宋_GB2312"/>
          <w:b w:val="0"/>
          <w:i w:val="0"/>
          <w:caps w:val="0"/>
          <w:spacing w:val="0"/>
          <w:w w:val="100"/>
          <w:sz w:val="32"/>
          <w:szCs w:val="32"/>
          <w:lang w:val="en-US" w:eastAsia="zh-CN"/>
        </w:rPr>
        <w:t>8</w:t>
      </w:r>
      <w:r>
        <w:rPr>
          <w:rFonts w:hint="eastAsia" w:ascii="仿宋_GB2312" w:hAnsi="宋体" w:eastAsia="仿宋_GB2312" w:cs="仿宋_GB2312"/>
          <w:b w:val="0"/>
          <w:i w:val="0"/>
          <w:caps w:val="0"/>
          <w:spacing w:val="0"/>
          <w:w w:val="100"/>
          <w:sz w:val="32"/>
          <w:szCs w:val="32"/>
        </w:rPr>
        <w:t>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参照公务员管理</w:t>
      </w:r>
      <w:r>
        <w:rPr>
          <w:rFonts w:hint="eastAsia" w:ascii="仿宋_GB2312" w:hAnsi="宋体" w:eastAsia="仿宋_GB2312" w:cs="仿宋_GB2312"/>
          <w:b w:val="0"/>
          <w:i w:val="0"/>
          <w:caps w:val="0"/>
          <w:spacing w:val="0"/>
          <w:w w:val="100"/>
          <w:sz w:val="32"/>
          <w:szCs w:val="32"/>
          <w:lang w:val="en-US" w:eastAsia="zh-CN"/>
        </w:rPr>
        <w:t>8</w:t>
      </w:r>
      <w:r>
        <w:rPr>
          <w:rFonts w:hint="eastAsia" w:ascii="仿宋_GB2312" w:hAnsi="宋体" w:eastAsia="仿宋_GB2312" w:cs="仿宋_GB2312"/>
          <w:b w:val="0"/>
          <w:i w:val="0"/>
          <w:caps w:val="0"/>
          <w:spacing w:val="0"/>
          <w:w w:val="100"/>
          <w:sz w:val="32"/>
          <w:szCs w:val="32"/>
        </w:rPr>
        <w:t>人</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rPr>
        <w:t>退休4人。内设科室2个，下属单位0个。</w:t>
      </w:r>
    </w:p>
    <w:p>
      <w:pPr>
        <w:snapToGrid/>
        <w:spacing w:before="0" w:beforeAutospacing="0" w:after="0" w:afterAutospacing="0" w:line="240" w:lineRule="auto"/>
        <w:jc w:val="both"/>
        <w:textAlignment w:val="baseline"/>
        <w:rPr>
          <w:rFonts w:ascii="黑体" w:hAnsi="宋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第二部分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lang w:val="en-US" w:eastAsia="zh-CN"/>
        </w:rPr>
        <w:t>景德镇市红十字会2021年</w:t>
      </w:r>
      <w:r>
        <w:rPr>
          <w:rFonts w:hint="eastAsia" w:ascii="黑体" w:hAnsi="宋体" w:eastAsia="黑体" w:cs="黑体"/>
          <w:b w:val="0"/>
          <w:i w:val="0"/>
          <w:caps w:val="0"/>
          <w:spacing w:val="0"/>
          <w:w w:val="100"/>
          <w:sz w:val="32"/>
          <w:szCs w:val="32"/>
        </w:rPr>
        <w:t>部门预算情况说明</w:t>
      </w:r>
    </w:p>
    <w:p>
      <w:pPr>
        <w:snapToGrid/>
        <w:spacing w:before="0" w:beforeAutospacing="0" w:after="0" w:afterAutospacing="0" w:line="240" w:lineRule="auto"/>
        <w:ind w:firstLine="642" w:firstLineChars="200"/>
        <w:jc w:val="both"/>
        <w:textAlignment w:val="baseline"/>
        <w:rPr>
          <w:rFonts w:ascii="仿宋_GB2312" w:eastAsia="仿宋_GB2312" w:cs="Times New Roman"/>
          <w:b/>
          <w:bCs/>
          <w:i w:val="0"/>
          <w:caps w:val="0"/>
          <w:spacing w:val="0"/>
          <w:w w:val="100"/>
          <w:sz w:val="32"/>
          <w:szCs w:val="32"/>
        </w:rPr>
      </w:pPr>
      <w:r>
        <w:rPr>
          <w:rFonts w:hint="eastAsia" w:ascii="仿宋_GB2312" w:hAnsi="宋体" w:eastAsia="仿宋_GB2312" w:cs="仿宋_GB2312"/>
          <w:b/>
          <w:bCs/>
          <w:i w:val="0"/>
          <w:caps w:val="0"/>
          <w:spacing w:val="0"/>
          <w:w w:val="100"/>
          <w:sz w:val="32"/>
          <w:szCs w:val="32"/>
        </w:rPr>
        <w:t>一、</w:t>
      </w:r>
      <w:r>
        <w:rPr>
          <w:rFonts w:hint="eastAsia" w:ascii="仿宋_GB2312" w:hAnsi="宋体" w:eastAsia="仿宋_GB2312" w:cs="仿宋_GB2312"/>
          <w:b/>
          <w:bCs/>
          <w:i w:val="0"/>
          <w:caps w:val="0"/>
          <w:spacing w:val="0"/>
          <w:w w:val="100"/>
          <w:sz w:val="32"/>
          <w:szCs w:val="32"/>
          <w:lang w:val="en-US" w:eastAsia="zh-CN"/>
        </w:rPr>
        <w:t>2021</w:t>
      </w:r>
      <w:r>
        <w:rPr>
          <w:rFonts w:hint="eastAsia" w:ascii="仿宋_GB2312" w:hAnsi="宋体" w:eastAsia="仿宋_GB2312" w:cs="仿宋_GB2312"/>
          <w:b/>
          <w:bCs/>
          <w:i w:val="0"/>
          <w:caps w:val="0"/>
          <w:spacing w:val="0"/>
          <w:w w:val="100"/>
          <w:sz w:val="32"/>
          <w:szCs w:val="32"/>
        </w:rPr>
        <w:t>年部门预算收支情况说明</w:t>
      </w:r>
    </w:p>
    <w:p>
      <w:pPr>
        <w:snapToGrid/>
        <w:spacing w:before="0" w:beforeAutospacing="0" w:after="0" w:afterAutospacing="0" w:line="240" w:lineRule="auto"/>
        <w:ind w:firstLine="481" w:firstLineChars="150"/>
        <w:jc w:val="both"/>
        <w:textAlignment w:val="baseline"/>
        <w:rPr>
          <w:rFonts w:ascii="仿宋_GB2312" w:eastAsia="仿宋_GB2312" w:cs="Times New Roman"/>
          <w:b/>
          <w:bCs/>
          <w:i w:val="0"/>
          <w:caps w:val="0"/>
          <w:spacing w:val="0"/>
          <w:w w:val="100"/>
          <w:sz w:val="32"/>
          <w:szCs w:val="32"/>
        </w:rPr>
      </w:pPr>
      <w:r>
        <w:rPr>
          <w:rFonts w:hint="eastAsia" w:ascii="仿宋_GB2312" w:hAnsi="宋体" w:eastAsia="仿宋_GB2312" w:cs="仿宋_GB2312"/>
          <w:b/>
          <w:bCs/>
          <w:i w:val="0"/>
          <w:caps w:val="0"/>
          <w:spacing w:val="0"/>
          <w:w w:val="100"/>
          <w:sz w:val="32"/>
          <w:szCs w:val="32"/>
        </w:rPr>
        <w:t>（一）预算收入情况</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bCs w:val="0"/>
          <w:i w:val="0"/>
          <w:caps w:val="0"/>
          <w:spacing w:val="0"/>
          <w:w w:val="100"/>
          <w:sz w:val="32"/>
          <w:szCs w:val="32"/>
        </w:rPr>
      </w:pPr>
      <w:r>
        <w:rPr>
          <w:rFonts w:hint="eastAsia" w:ascii="仿宋_GB2312" w:hAnsi="宋体" w:eastAsia="仿宋_GB2312" w:cs="仿宋_GB2312"/>
          <w:b w:val="0"/>
          <w:bCs w:val="0"/>
          <w:i w:val="0"/>
          <w:caps w:val="0"/>
          <w:spacing w:val="0"/>
          <w:w w:val="100"/>
          <w:sz w:val="32"/>
          <w:szCs w:val="32"/>
        </w:rPr>
        <w:t>202</w:t>
      </w:r>
      <w:r>
        <w:rPr>
          <w:rFonts w:hint="eastAsia" w:ascii="仿宋_GB2312" w:hAnsi="宋体" w:eastAsia="仿宋_GB2312" w:cs="仿宋_GB2312"/>
          <w:b w:val="0"/>
          <w:bCs w:val="0"/>
          <w:i w:val="0"/>
          <w:caps w:val="0"/>
          <w:spacing w:val="0"/>
          <w:w w:val="100"/>
          <w:sz w:val="32"/>
          <w:szCs w:val="32"/>
          <w:lang w:val="en-US" w:eastAsia="zh-CN"/>
        </w:rPr>
        <w:t>1</w:t>
      </w:r>
      <w:r>
        <w:rPr>
          <w:rFonts w:hint="eastAsia" w:ascii="仿宋_GB2312" w:hAnsi="宋体" w:eastAsia="仿宋_GB2312" w:cs="仿宋_GB2312"/>
          <w:b w:val="0"/>
          <w:bCs w:val="0"/>
          <w:i w:val="0"/>
          <w:caps w:val="0"/>
          <w:spacing w:val="0"/>
          <w:w w:val="100"/>
          <w:sz w:val="32"/>
          <w:szCs w:val="32"/>
        </w:rPr>
        <w:t>年收入预算总额</w:t>
      </w:r>
      <w:r>
        <w:rPr>
          <w:rFonts w:hint="eastAsia" w:ascii="仿宋_GB2312" w:hAnsi="宋体" w:eastAsia="仿宋_GB2312" w:cs="仿宋_GB2312"/>
          <w:b w:val="0"/>
          <w:bCs w:val="0"/>
          <w:i w:val="0"/>
          <w:caps w:val="0"/>
          <w:spacing w:val="0"/>
          <w:w w:val="100"/>
          <w:sz w:val="32"/>
          <w:szCs w:val="32"/>
          <w:lang w:val="en-US" w:eastAsia="zh-CN"/>
        </w:rPr>
        <w:t>186.96</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与上年预算相比增加61.05万元，主要原因是人员增加。</w:t>
      </w:r>
      <w:r>
        <w:rPr>
          <w:rFonts w:hint="eastAsia" w:ascii="仿宋_GB2312" w:hAnsi="宋体" w:eastAsia="仿宋_GB2312" w:cs="仿宋_GB2312"/>
          <w:b w:val="0"/>
          <w:bCs w:val="0"/>
          <w:i w:val="0"/>
          <w:caps w:val="0"/>
          <w:spacing w:val="0"/>
          <w:w w:val="100"/>
          <w:sz w:val="32"/>
          <w:szCs w:val="32"/>
        </w:rPr>
        <w:t>按照收入来源划分:</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bCs w:val="0"/>
          <w:i w:val="0"/>
          <w:caps w:val="0"/>
          <w:spacing w:val="0"/>
          <w:w w:val="100"/>
          <w:sz w:val="32"/>
          <w:szCs w:val="32"/>
          <w:lang w:eastAsia="zh-CN"/>
        </w:rPr>
      </w:pPr>
      <w:r>
        <w:rPr>
          <w:rFonts w:hint="eastAsia" w:ascii="仿宋_GB2312" w:hAnsi="宋体" w:eastAsia="仿宋_GB2312" w:cs="仿宋_GB2312"/>
          <w:b w:val="0"/>
          <w:bCs w:val="0"/>
          <w:i w:val="0"/>
          <w:caps w:val="0"/>
          <w:spacing w:val="0"/>
          <w:w w:val="100"/>
          <w:sz w:val="32"/>
          <w:szCs w:val="32"/>
        </w:rPr>
        <w:t>当年公共财政拨款收入</w:t>
      </w:r>
      <w:r>
        <w:rPr>
          <w:rFonts w:hint="eastAsia" w:ascii="仿宋_GB2312" w:hAnsi="宋体" w:eastAsia="仿宋_GB2312" w:cs="仿宋_GB2312"/>
          <w:b w:val="0"/>
          <w:bCs w:val="0"/>
          <w:i w:val="0"/>
          <w:caps w:val="0"/>
          <w:spacing w:val="0"/>
          <w:w w:val="100"/>
          <w:sz w:val="32"/>
          <w:szCs w:val="32"/>
          <w:lang w:val="en-US" w:eastAsia="zh-CN"/>
        </w:rPr>
        <w:t>186.96</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占收入预算总额的100.00%</w:t>
      </w:r>
      <w:r>
        <w:rPr>
          <w:rFonts w:hint="eastAsia" w:ascii="仿宋_GB2312" w:hAnsi="宋体" w:eastAsia="仿宋_GB2312" w:cs="仿宋_GB2312"/>
          <w:b w:val="0"/>
          <w:bCs w:val="0"/>
          <w:i w:val="0"/>
          <w:caps w:val="0"/>
          <w:spacing w:val="0"/>
          <w:w w:val="100"/>
          <w:sz w:val="32"/>
          <w:szCs w:val="32"/>
          <w:lang w:eastAsia="zh-CN"/>
        </w:rPr>
        <w:t>。</w:t>
      </w:r>
    </w:p>
    <w:p>
      <w:pPr>
        <w:snapToGrid/>
        <w:spacing w:before="0" w:beforeAutospacing="0" w:after="0" w:afterAutospacing="0" w:line="240" w:lineRule="auto"/>
        <w:ind w:firstLine="481" w:firstLineChars="150"/>
        <w:jc w:val="both"/>
        <w:textAlignment w:val="baseline"/>
        <w:rPr>
          <w:rFonts w:ascii="仿宋_GB2312" w:eastAsia="仿宋_GB2312" w:cs="Times New Roman"/>
          <w:b/>
          <w:bCs/>
          <w:i w:val="0"/>
          <w:caps w:val="0"/>
          <w:spacing w:val="0"/>
          <w:w w:val="100"/>
          <w:sz w:val="32"/>
          <w:szCs w:val="32"/>
        </w:rPr>
      </w:pPr>
      <w:r>
        <w:rPr>
          <w:rFonts w:hint="eastAsia" w:ascii="仿宋_GB2312" w:hAnsi="宋体" w:eastAsia="仿宋_GB2312" w:cs="仿宋_GB2312"/>
          <w:b/>
          <w:bCs/>
          <w:i w:val="0"/>
          <w:caps w:val="0"/>
          <w:spacing w:val="0"/>
          <w:w w:val="100"/>
          <w:sz w:val="32"/>
          <w:szCs w:val="32"/>
        </w:rPr>
        <w:t>（二）预算支出情况</w:t>
      </w:r>
    </w:p>
    <w:p>
      <w:pPr>
        <w:keepLines w:val="0"/>
        <w:widowControl/>
        <w:snapToGrid/>
        <w:spacing w:before="0" w:beforeAutospacing="0" w:after="0" w:afterAutospacing="0" w:line="240" w:lineRule="auto"/>
        <w:ind w:firstLine="640" w:firstLineChars="200"/>
        <w:jc w:val="left"/>
        <w:textAlignment w:val="baseline"/>
        <w:rPr>
          <w:rFonts w:hint="eastAsia" w:ascii="仿宋_GB2312" w:hAnsi="宋体" w:eastAsia="仿宋_GB2312" w:cs="仿宋_GB2312"/>
          <w:b w:val="0"/>
          <w:bCs w:val="0"/>
          <w:i w:val="0"/>
          <w:caps w:val="0"/>
          <w:spacing w:val="0"/>
          <w:w w:val="100"/>
          <w:sz w:val="32"/>
          <w:szCs w:val="32"/>
          <w:lang w:val="en-US" w:eastAsia="zh-CN"/>
        </w:rPr>
      </w:pPr>
      <w:r>
        <w:rPr>
          <w:rFonts w:hint="eastAsia" w:ascii="仿宋_GB2312" w:hAnsi="宋体" w:eastAsia="仿宋_GB2312" w:cs="仿宋_GB2312"/>
          <w:b w:val="0"/>
          <w:bCs w:val="0"/>
          <w:i w:val="0"/>
          <w:caps w:val="0"/>
          <w:spacing w:val="0"/>
          <w:w w:val="100"/>
          <w:sz w:val="32"/>
          <w:szCs w:val="32"/>
        </w:rPr>
        <w:t>202</w:t>
      </w:r>
      <w:r>
        <w:rPr>
          <w:rFonts w:hint="eastAsia" w:ascii="仿宋_GB2312" w:hAnsi="宋体" w:eastAsia="仿宋_GB2312" w:cs="仿宋_GB2312"/>
          <w:b w:val="0"/>
          <w:bCs w:val="0"/>
          <w:i w:val="0"/>
          <w:caps w:val="0"/>
          <w:spacing w:val="0"/>
          <w:w w:val="100"/>
          <w:sz w:val="32"/>
          <w:szCs w:val="32"/>
          <w:lang w:val="en-US" w:eastAsia="zh-CN"/>
        </w:rPr>
        <w:t>1</w:t>
      </w:r>
      <w:r>
        <w:rPr>
          <w:rFonts w:hint="eastAsia" w:ascii="仿宋_GB2312" w:hAnsi="宋体" w:eastAsia="仿宋_GB2312" w:cs="仿宋_GB2312"/>
          <w:b w:val="0"/>
          <w:bCs w:val="0"/>
          <w:i w:val="0"/>
          <w:caps w:val="0"/>
          <w:spacing w:val="0"/>
          <w:w w:val="100"/>
          <w:sz w:val="32"/>
          <w:szCs w:val="32"/>
        </w:rPr>
        <w:t>年支出预算总额</w:t>
      </w:r>
      <w:r>
        <w:rPr>
          <w:rFonts w:hint="eastAsia" w:ascii="仿宋_GB2312" w:hAnsi="宋体" w:eastAsia="仿宋_GB2312" w:cs="仿宋_GB2312"/>
          <w:b w:val="0"/>
          <w:bCs w:val="0"/>
          <w:i w:val="0"/>
          <w:caps w:val="0"/>
          <w:spacing w:val="0"/>
          <w:w w:val="100"/>
          <w:sz w:val="32"/>
          <w:szCs w:val="32"/>
          <w:lang w:val="en-US" w:eastAsia="zh-CN"/>
        </w:rPr>
        <w:t>186.96</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与上年预算相比增加61.05万元，主要原因是人员增加。其中：</w:t>
      </w:r>
    </w:p>
    <w:p>
      <w:pPr>
        <w:keepLines w:val="0"/>
        <w:widowControl/>
        <w:snapToGrid/>
        <w:spacing w:before="0" w:beforeAutospacing="0" w:after="0" w:afterAutospacing="0" w:line="240" w:lineRule="auto"/>
        <w:ind w:firstLine="640" w:firstLineChars="200"/>
        <w:jc w:val="left"/>
        <w:textAlignment w:val="baseline"/>
        <w:rPr>
          <w:rFonts w:hint="eastAsia" w:ascii="仿宋_GB2312" w:hAnsi="宋体" w:eastAsia="仿宋_GB2312" w:cs="仿宋_GB2312"/>
          <w:b w:val="0"/>
          <w:bCs w:val="0"/>
          <w:i w:val="0"/>
          <w:caps w:val="0"/>
          <w:spacing w:val="0"/>
          <w:w w:val="100"/>
          <w:sz w:val="32"/>
          <w:szCs w:val="32"/>
          <w:lang w:eastAsia="zh-CN"/>
        </w:rPr>
      </w:pPr>
      <w:r>
        <w:rPr>
          <w:rFonts w:hint="eastAsia" w:ascii="仿宋_GB2312" w:hAnsi="宋体" w:eastAsia="仿宋_GB2312" w:cs="仿宋_GB2312"/>
          <w:b w:val="0"/>
          <w:bCs w:val="0"/>
          <w:i w:val="0"/>
          <w:caps w:val="0"/>
          <w:spacing w:val="0"/>
          <w:w w:val="100"/>
          <w:sz w:val="32"/>
          <w:szCs w:val="32"/>
        </w:rPr>
        <w:t>按支出项目类别划分:基本支出</w:t>
      </w:r>
      <w:r>
        <w:rPr>
          <w:rFonts w:hint="eastAsia" w:ascii="仿宋_GB2312" w:hAnsi="宋体" w:eastAsia="仿宋_GB2312" w:cs="仿宋_GB2312"/>
          <w:b w:val="0"/>
          <w:bCs w:val="0"/>
          <w:i w:val="0"/>
          <w:caps w:val="0"/>
          <w:spacing w:val="0"/>
          <w:w w:val="100"/>
          <w:sz w:val="32"/>
          <w:szCs w:val="32"/>
          <w:lang w:val="en-US" w:eastAsia="zh-CN"/>
        </w:rPr>
        <w:t>186.96</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占支出预算总额的</w:t>
      </w:r>
      <w:r>
        <w:rPr>
          <w:rFonts w:hint="eastAsia" w:ascii="仿宋_GB2312" w:hAnsi="宋体" w:eastAsia="仿宋_GB2312" w:cs="仿宋_GB2312"/>
          <w:b w:val="0"/>
          <w:bCs w:val="0"/>
          <w:i w:val="0"/>
          <w:caps w:val="0"/>
          <w:spacing w:val="0"/>
          <w:w w:val="100"/>
          <w:sz w:val="32"/>
          <w:szCs w:val="32"/>
          <w:lang w:val="en-US" w:eastAsia="zh-CN"/>
        </w:rPr>
        <w:t>100</w:t>
      </w:r>
      <w:r>
        <w:rPr>
          <w:rFonts w:hint="eastAsia" w:ascii="仿宋_GB2312" w:hAnsi="宋体" w:eastAsia="仿宋_GB2312" w:cs="仿宋_GB2312"/>
          <w:b w:val="0"/>
          <w:bCs w:val="0"/>
          <w:i w:val="0"/>
          <w:caps w:val="0"/>
          <w:spacing w:val="0"/>
          <w:w w:val="100"/>
          <w:sz w:val="32"/>
          <w:szCs w:val="32"/>
        </w:rPr>
        <w:t>%</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其中:工资福利支出</w:t>
      </w:r>
      <w:r>
        <w:rPr>
          <w:rFonts w:hint="eastAsia" w:ascii="仿宋_GB2312" w:hAnsi="宋体" w:eastAsia="仿宋_GB2312" w:cs="仿宋_GB2312"/>
          <w:b w:val="0"/>
          <w:bCs w:val="0"/>
          <w:i w:val="0"/>
          <w:caps w:val="0"/>
          <w:spacing w:val="0"/>
          <w:w w:val="100"/>
          <w:sz w:val="32"/>
          <w:szCs w:val="32"/>
          <w:lang w:val="en-US" w:eastAsia="zh-CN"/>
        </w:rPr>
        <w:t>153.73</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商品和服务支出</w:t>
      </w:r>
      <w:r>
        <w:rPr>
          <w:rFonts w:hint="eastAsia" w:ascii="仿宋_GB2312" w:hAnsi="宋体" w:eastAsia="仿宋_GB2312" w:cs="仿宋_GB2312"/>
          <w:b w:val="0"/>
          <w:bCs w:val="0"/>
          <w:i w:val="0"/>
          <w:caps w:val="0"/>
          <w:spacing w:val="0"/>
          <w:w w:val="100"/>
          <w:sz w:val="32"/>
          <w:szCs w:val="32"/>
          <w:lang w:val="en-US" w:eastAsia="zh-CN"/>
        </w:rPr>
        <w:t>32.63</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对个人和家庭的补助0.6万元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项目支出</w:t>
      </w:r>
      <w:r>
        <w:rPr>
          <w:rFonts w:hint="eastAsia" w:ascii="仿宋_GB2312" w:hAnsi="宋体" w:eastAsia="仿宋_GB2312" w:cs="仿宋_GB2312"/>
          <w:b w:val="0"/>
          <w:bCs w:val="0"/>
          <w:i w:val="0"/>
          <w:caps w:val="0"/>
          <w:spacing w:val="0"/>
          <w:w w:val="100"/>
          <w:sz w:val="32"/>
          <w:szCs w:val="32"/>
          <w:lang w:val="en-US" w:eastAsia="zh-CN"/>
        </w:rPr>
        <w:t>0</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rPr>
        <w:t>占支出预算总额的</w:t>
      </w:r>
      <w:r>
        <w:rPr>
          <w:rFonts w:hint="eastAsia" w:ascii="仿宋_GB2312" w:hAnsi="宋体" w:eastAsia="仿宋_GB2312" w:cs="仿宋_GB2312"/>
          <w:b w:val="0"/>
          <w:bCs w:val="0"/>
          <w:i w:val="0"/>
          <w:caps w:val="0"/>
          <w:spacing w:val="0"/>
          <w:w w:val="100"/>
          <w:sz w:val="32"/>
          <w:szCs w:val="32"/>
          <w:lang w:val="en-US" w:eastAsia="zh-CN"/>
        </w:rPr>
        <w:t>0</w:t>
      </w:r>
      <w:r>
        <w:rPr>
          <w:rFonts w:hint="eastAsia" w:ascii="仿宋_GB2312" w:hAnsi="宋体" w:eastAsia="仿宋_GB2312" w:cs="仿宋_GB2312"/>
          <w:b w:val="0"/>
          <w:bCs w:val="0"/>
          <w:i w:val="0"/>
          <w:caps w:val="0"/>
          <w:spacing w:val="0"/>
          <w:w w:val="100"/>
          <w:sz w:val="32"/>
          <w:szCs w:val="32"/>
        </w:rPr>
        <w:t>%</w:t>
      </w:r>
      <w:r>
        <w:rPr>
          <w:rFonts w:hint="eastAsia" w:ascii="仿宋_GB2312" w:hAnsi="宋体" w:eastAsia="仿宋_GB2312" w:cs="仿宋_GB2312"/>
          <w:b w:val="0"/>
          <w:bCs w:val="0"/>
          <w:i w:val="0"/>
          <w:caps w:val="0"/>
          <w:spacing w:val="0"/>
          <w:w w:val="100"/>
          <w:sz w:val="32"/>
          <w:szCs w:val="32"/>
          <w:lang w:eastAsia="zh-CN"/>
        </w:rPr>
        <w:t>。</w:t>
      </w:r>
    </w:p>
    <w:p>
      <w:pPr>
        <w:keepLines w:val="0"/>
        <w:widowControl/>
        <w:snapToGrid/>
        <w:spacing w:before="0" w:beforeAutospacing="0" w:after="0" w:afterAutospacing="0" w:line="240" w:lineRule="auto"/>
        <w:ind w:firstLine="640" w:firstLineChars="200"/>
        <w:jc w:val="left"/>
        <w:textAlignment w:val="baseline"/>
        <w:rPr>
          <w:rFonts w:hint="eastAsia" w:ascii="仿宋_GB2312" w:hAnsi="宋体" w:eastAsia="仿宋_GB2312" w:cs="仿宋_GB2312"/>
          <w:b w:val="0"/>
          <w:bCs w:val="0"/>
          <w:i w:val="0"/>
          <w:caps w:val="0"/>
          <w:spacing w:val="0"/>
          <w:w w:val="100"/>
          <w:sz w:val="32"/>
          <w:szCs w:val="32"/>
          <w:lang w:val="en-US" w:eastAsia="zh-CN"/>
        </w:rPr>
      </w:pPr>
      <w:r>
        <w:rPr>
          <w:rFonts w:hint="eastAsia" w:ascii="仿宋_GB2312" w:hAnsi="宋体" w:eastAsia="仿宋_GB2312" w:cs="仿宋_GB2312"/>
          <w:b w:val="0"/>
          <w:bCs w:val="0"/>
          <w:i w:val="0"/>
          <w:caps w:val="0"/>
          <w:spacing w:val="0"/>
          <w:w w:val="100"/>
          <w:sz w:val="32"/>
          <w:szCs w:val="32"/>
          <w:lang w:val="en-US" w:eastAsia="zh-CN"/>
        </w:rPr>
        <w:t>按支出功能项目科目划分：社会保障和就业支出166.26万元，占支出预算总额的88.93%；卫生健康支出7.95万元，占支出预算总额的4.25%；住房保障支出12.75万元，占支出预算总额的6.82%。</w:t>
      </w:r>
    </w:p>
    <w:p>
      <w:pPr>
        <w:keepLines w:val="0"/>
        <w:widowControl/>
        <w:snapToGrid/>
        <w:spacing w:before="0" w:beforeAutospacing="0" w:after="0" w:afterAutospacing="0" w:line="240" w:lineRule="auto"/>
        <w:ind w:firstLine="640" w:firstLineChars="200"/>
        <w:jc w:val="left"/>
        <w:textAlignment w:val="baseline"/>
        <w:rPr>
          <w:rFonts w:hint="default" w:ascii="仿宋_GB2312" w:hAnsi="宋体" w:eastAsia="仿宋_GB2312" w:cs="仿宋_GB2312"/>
          <w:b w:val="0"/>
          <w:bCs w:val="0"/>
          <w:i w:val="0"/>
          <w:caps w:val="0"/>
          <w:spacing w:val="0"/>
          <w:w w:val="100"/>
          <w:sz w:val="32"/>
          <w:szCs w:val="32"/>
          <w:lang w:val="en-US" w:eastAsia="zh-CN"/>
        </w:rPr>
      </w:pPr>
      <w:r>
        <w:rPr>
          <w:rFonts w:hint="eastAsia" w:ascii="仿宋_GB2312" w:hAnsi="宋体" w:eastAsia="仿宋_GB2312" w:cs="仿宋_GB2312"/>
          <w:b w:val="0"/>
          <w:bCs w:val="0"/>
          <w:i w:val="0"/>
          <w:caps w:val="0"/>
          <w:spacing w:val="0"/>
          <w:w w:val="100"/>
          <w:sz w:val="32"/>
          <w:szCs w:val="32"/>
          <w:lang w:val="en-US" w:eastAsia="zh-CN"/>
        </w:rPr>
        <w:t>按支出经济分类划分：</w:t>
      </w:r>
      <w:r>
        <w:rPr>
          <w:rFonts w:hint="eastAsia" w:ascii="仿宋_GB2312" w:hAnsi="宋体" w:eastAsia="仿宋_GB2312" w:cs="仿宋_GB2312"/>
          <w:b w:val="0"/>
          <w:bCs w:val="0"/>
          <w:i w:val="0"/>
          <w:caps w:val="0"/>
          <w:spacing w:val="0"/>
          <w:w w:val="100"/>
          <w:sz w:val="32"/>
          <w:szCs w:val="32"/>
        </w:rPr>
        <w:t>工资福利支出</w:t>
      </w:r>
      <w:r>
        <w:rPr>
          <w:rFonts w:hint="eastAsia" w:ascii="仿宋_GB2312" w:hAnsi="宋体" w:eastAsia="仿宋_GB2312" w:cs="仿宋_GB2312"/>
          <w:b w:val="0"/>
          <w:bCs w:val="0"/>
          <w:i w:val="0"/>
          <w:caps w:val="0"/>
          <w:spacing w:val="0"/>
          <w:w w:val="100"/>
          <w:sz w:val="32"/>
          <w:szCs w:val="32"/>
          <w:lang w:val="en-US" w:eastAsia="zh-CN"/>
        </w:rPr>
        <w:t>153.73</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占支出预算总额的82.23%；</w:t>
      </w:r>
      <w:r>
        <w:rPr>
          <w:rFonts w:hint="eastAsia" w:ascii="仿宋_GB2312" w:hAnsi="宋体" w:eastAsia="仿宋_GB2312" w:cs="仿宋_GB2312"/>
          <w:b w:val="0"/>
          <w:bCs w:val="0"/>
          <w:i w:val="0"/>
          <w:caps w:val="0"/>
          <w:spacing w:val="0"/>
          <w:w w:val="100"/>
          <w:sz w:val="32"/>
          <w:szCs w:val="32"/>
        </w:rPr>
        <w:t>商品和服务支出</w:t>
      </w:r>
      <w:r>
        <w:rPr>
          <w:rFonts w:hint="eastAsia" w:ascii="仿宋_GB2312" w:hAnsi="宋体" w:eastAsia="仿宋_GB2312" w:cs="仿宋_GB2312"/>
          <w:b w:val="0"/>
          <w:bCs w:val="0"/>
          <w:i w:val="0"/>
          <w:caps w:val="0"/>
          <w:spacing w:val="0"/>
          <w:w w:val="100"/>
          <w:sz w:val="32"/>
          <w:szCs w:val="32"/>
          <w:lang w:val="en-US" w:eastAsia="zh-CN"/>
        </w:rPr>
        <w:t>32.63</w:t>
      </w:r>
      <w:r>
        <w:rPr>
          <w:rFonts w:hint="eastAsia" w:ascii="仿宋_GB2312" w:hAnsi="宋体" w:eastAsia="仿宋_GB2312" w:cs="仿宋_GB2312"/>
          <w:b w:val="0"/>
          <w:bCs w:val="0"/>
          <w:i w:val="0"/>
          <w:caps w:val="0"/>
          <w:spacing w:val="0"/>
          <w:w w:val="100"/>
          <w:sz w:val="32"/>
          <w:szCs w:val="32"/>
        </w:rPr>
        <w:t>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占支出预算总额的17.45%；</w:t>
      </w:r>
      <w:r>
        <w:rPr>
          <w:rFonts w:hint="eastAsia" w:ascii="仿宋_GB2312" w:hAnsi="宋体" w:eastAsia="仿宋_GB2312" w:cs="仿宋_GB2312"/>
          <w:b w:val="0"/>
          <w:bCs w:val="0"/>
          <w:i w:val="0"/>
          <w:caps w:val="0"/>
          <w:spacing w:val="0"/>
          <w:w w:val="100"/>
          <w:sz w:val="32"/>
          <w:szCs w:val="32"/>
        </w:rPr>
        <w:t>对个人和家庭的补助0.6万元</w:t>
      </w:r>
      <w:r>
        <w:rPr>
          <w:rFonts w:hint="eastAsia" w:ascii="仿宋_GB2312" w:hAnsi="宋体" w:eastAsia="仿宋_GB2312" w:cs="仿宋_GB2312"/>
          <w:b w:val="0"/>
          <w:bCs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占支出预算总额的0.32%</w:t>
      </w:r>
      <w:r>
        <w:rPr>
          <w:rFonts w:hint="eastAsia" w:ascii="仿宋_GB2312" w:hAnsi="宋体" w:eastAsia="仿宋_GB2312" w:cs="仿宋_GB2312"/>
          <w:b w:val="0"/>
          <w:bCs w:val="0"/>
          <w:i w:val="0"/>
          <w:caps w:val="0"/>
          <w:spacing w:val="0"/>
          <w:w w:val="100"/>
          <w:sz w:val="32"/>
          <w:szCs w:val="32"/>
          <w:lang w:eastAsia="zh-CN"/>
        </w:rPr>
        <w:t>。</w:t>
      </w:r>
    </w:p>
    <w:p>
      <w:pPr>
        <w:widowControl/>
        <w:snapToGrid/>
        <w:spacing w:before="0" w:beforeAutospacing="0" w:after="0" w:afterAutospacing="0" w:line="600" w:lineRule="exact"/>
        <w:ind w:firstLine="640"/>
        <w:jc w:val="left"/>
        <w:textAlignment w:val="baseline"/>
        <w:rPr>
          <w:rFonts w:hint="eastAsia" w:ascii="仿宋_GB2312" w:eastAsia="仿宋_GB2312"/>
          <w:b/>
          <w:i w:val="0"/>
          <w:caps w:val="0"/>
          <w:color w:val="000000"/>
          <w:spacing w:val="0"/>
          <w:w w:val="100"/>
          <w:sz w:val="32"/>
          <w:szCs w:val="30"/>
        </w:rPr>
      </w:pPr>
      <w:r>
        <w:rPr>
          <w:rFonts w:hint="eastAsia" w:ascii="仿宋_GB2312" w:hAnsi="宋体" w:eastAsia="仿宋_GB2312" w:cs="仿宋_GB2312"/>
          <w:b/>
          <w:bCs/>
          <w:i w:val="0"/>
          <w:caps w:val="0"/>
          <w:spacing w:val="0"/>
          <w:w w:val="100"/>
          <w:sz w:val="32"/>
          <w:szCs w:val="32"/>
        </w:rPr>
        <w:t>（三）</w:t>
      </w:r>
      <w:r>
        <w:rPr>
          <w:rFonts w:hint="eastAsia" w:ascii="仿宋_GB2312" w:eastAsia="仿宋_GB2312"/>
          <w:b/>
          <w:i w:val="0"/>
          <w:caps w:val="0"/>
          <w:color w:val="000000"/>
          <w:spacing w:val="0"/>
          <w:w w:val="100"/>
          <w:sz w:val="32"/>
          <w:szCs w:val="30"/>
        </w:rPr>
        <w:t>财政拨款支出情况</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rPr>
        <w:t>202</w:t>
      </w:r>
      <w:r>
        <w:rPr>
          <w:rFonts w:hint="eastAsia" w:ascii="仿宋_GB2312" w:hAnsi="仿宋_GB2312" w:eastAsia="仿宋_GB2312" w:cs="仿宋_GB2312"/>
          <w:b w:val="0"/>
          <w:i w:val="0"/>
          <w:caps w:val="0"/>
          <w:spacing w:val="0"/>
          <w:w w:val="100"/>
          <w:sz w:val="32"/>
          <w:szCs w:val="32"/>
          <w:lang w:val="en-US" w:eastAsia="zh-CN"/>
        </w:rPr>
        <w:t>1</w:t>
      </w:r>
      <w:r>
        <w:rPr>
          <w:rFonts w:hint="eastAsia" w:ascii="仿宋_GB2312" w:hAnsi="仿宋_GB2312" w:eastAsia="仿宋_GB2312" w:cs="仿宋_GB2312"/>
          <w:b w:val="0"/>
          <w:i w:val="0"/>
          <w:caps w:val="0"/>
          <w:spacing w:val="0"/>
          <w:w w:val="100"/>
          <w:sz w:val="32"/>
          <w:szCs w:val="32"/>
        </w:rPr>
        <w:t>年公共财政拨款支出预算为</w:t>
      </w:r>
      <w:r>
        <w:rPr>
          <w:rFonts w:hint="eastAsia" w:ascii="仿宋_GB2312" w:hAnsi="宋体" w:eastAsia="仿宋_GB2312" w:cs="仿宋_GB2312"/>
          <w:b w:val="0"/>
          <w:bCs w:val="0"/>
          <w:i w:val="0"/>
          <w:caps w:val="0"/>
          <w:spacing w:val="0"/>
          <w:w w:val="100"/>
          <w:sz w:val="32"/>
          <w:szCs w:val="32"/>
          <w:lang w:val="en-US" w:eastAsia="zh-CN"/>
        </w:rPr>
        <w:t>186.96</w:t>
      </w:r>
      <w:r>
        <w:rPr>
          <w:rFonts w:hint="eastAsia" w:ascii="仿宋_GB2312" w:hAnsi="仿宋_GB2312" w:eastAsia="仿宋_GB2312" w:cs="仿宋_GB2312"/>
          <w:b w:val="0"/>
          <w:i w:val="0"/>
          <w:caps w:val="0"/>
          <w:spacing w:val="0"/>
          <w:w w:val="100"/>
          <w:sz w:val="32"/>
          <w:szCs w:val="32"/>
        </w:rPr>
        <w:t>万元</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占支出预算总额的100.00%</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宋体" w:eastAsia="仿宋_GB2312" w:cs="仿宋_GB2312"/>
          <w:b w:val="0"/>
          <w:bCs w:val="0"/>
          <w:i w:val="0"/>
          <w:caps w:val="0"/>
          <w:spacing w:val="0"/>
          <w:w w:val="100"/>
          <w:sz w:val="32"/>
          <w:szCs w:val="32"/>
          <w:lang w:val="en-US" w:eastAsia="zh-CN"/>
        </w:rPr>
        <w:t>与上年预算相比增加61.05万元，主要原因是人员增加。</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按支出功能科目分类:</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rPr>
        <w:t>社会保障和就业支出</w:t>
      </w:r>
      <w:r>
        <w:rPr>
          <w:rFonts w:hint="eastAsia" w:ascii="仿宋_GB2312" w:hAnsi="仿宋_GB2312" w:eastAsia="仿宋_GB2312" w:cs="仿宋_GB2312"/>
          <w:b w:val="0"/>
          <w:i w:val="0"/>
          <w:caps w:val="0"/>
          <w:spacing w:val="0"/>
          <w:w w:val="100"/>
          <w:sz w:val="32"/>
          <w:szCs w:val="32"/>
          <w:lang w:val="en-US" w:eastAsia="zh-CN"/>
        </w:rPr>
        <w:t>166.26</w:t>
      </w:r>
      <w:r>
        <w:rPr>
          <w:rFonts w:hint="eastAsia" w:ascii="仿宋_GB2312" w:hAnsi="仿宋_GB2312" w:eastAsia="仿宋_GB2312" w:cs="仿宋_GB2312"/>
          <w:b w:val="0"/>
          <w:i w:val="0"/>
          <w:caps w:val="0"/>
          <w:spacing w:val="0"/>
          <w:w w:val="100"/>
          <w:sz w:val="32"/>
          <w:szCs w:val="32"/>
        </w:rPr>
        <w:t>万元</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占公共财政拨款支出预算的</w:t>
      </w:r>
      <w:r>
        <w:rPr>
          <w:rFonts w:hint="eastAsia" w:ascii="仿宋_GB2312" w:hAnsi="仿宋_GB2312" w:eastAsia="仿宋_GB2312" w:cs="仿宋_GB2312"/>
          <w:b w:val="0"/>
          <w:i w:val="0"/>
          <w:caps w:val="0"/>
          <w:spacing w:val="0"/>
          <w:w w:val="100"/>
          <w:sz w:val="32"/>
          <w:szCs w:val="32"/>
          <w:lang w:val="en-US" w:eastAsia="zh-CN"/>
        </w:rPr>
        <w:t>88.93</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eastAsia="zh-CN"/>
        </w:rPr>
        <w:t>。</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rPr>
        <w:t>卫生健康支出</w:t>
      </w:r>
      <w:r>
        <w:rPr>
          <w:rFonts w:hint="eastAsia" w:ascii="仿宋_GB2312" w:hAnsi="仿宋_GB2312" w:eastAsia="仿宋_GB2312" w:cs="仿宋_GB2312"/>
          <w:b w:val="0"/>
          <w:i w:val="0"/>
          <w:caps w:val="0"/>
          <w:spacing w:val="0"/>
          <w:w w:val="100"/>
          <w:sz w:val="32"/>
          <w:szCs w:val="32"/>
          <w:lang w:val="en-US" w:eastAsia="zh-CN"/>
        </w:rPr>
        <w:t>7.95</w:t>
      </w:r>
      <w:r>
        <w:rPr>
          <w:rFonts w:hint="eastAsia" w:ascii="仿宋_GB2312" w:hAnsi="仿宋_GB2312" w:eastAsia="仿宋_GB2312" w:cs="仿宋_GB2312"/>
          <w:b w:val="0"/>
          <w:i w:val="0"/>
          <w:caps w:val="0"/>
          <w:spacing w:val="0"/>
          <w:w w:val="100"/>
          <w:sz w:val="32"/>
          <w:szCs w:val="32"/>
        </w:rPr>
        <w:t>万元</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占公共财政拨款支出预算的4.</w:t>
      </w:r>
      <w:r>
        <w:rPr>
          <w:rFonts w:hint="eastAsia" w:ascii="仿宋_GB2312" w:hAnsi="仿宋_GB2312" w:eastAsia="仿宋_GB2312" w:cs="仿宋_GB2312"/>
          <w:b w:val="0"/>
          <w:i w:val="0"/>
          <w:caps w:val="0"/>
          <w:spacing w:val="0"/>
          <w:w w:val="100"/>
          <w:sz w:val="32"/>
          <w:szCs w:val="32"/>
          <w:lang w:val="en-US" w:eastAsia="zh-CN"/>
        </w:rPr>
        <w:t>25</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eastAsia="zh-CN"/>
        </w:rPr>
        <w:t>。</w:t>
      </w:r>
    </w:p>
    <w:p>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spacing w:val="0"/>
          <w:w w:val="100"/>
          <w:sz w:val="32"/>
        </w:rPr>
      </w:pPr>
      <w:r>
        <w:rPr>
          <w:rFonts w:hint="eastAsia" w:ascii="仿宋_GB2312" w:hAnsi="仿宋_GB2312" w:eastAsia="仿宋_GB2312" w:cs="仿宋_GB2312"/>
          <w:b w:val="0"/>
          <w:i w:val="0"/>
          <w:caps w:val="0"/>
          <w:spacing w:val="0"/>
          <w:w w:val="100"/>
          <w:sz w:val="32"/>
          <w:szCs w:val="32"/>
        </w:rPr>
        <w:t>住房保障支出</w:t>
      </w:r>
      <w:r>
        <w:rPr>
          <w:rFonts w:hint="eastAsia" w:ascii="仿宋_GB2312" w:hAnsi="仿宋_GB2312" w:eastAsia="仿宋_GB2312" w:cs="仿宋_GB2312"/>
          <w:b w:val="0"/>
          <w:i w:val="0"/>
          <w:caps w:val="0"/>
          <w:spacing w:val="0"/>
          <w:w w:val="100"/>
          <w:sz w:val="32"/>
          <w:szCs w:val="32"/>
          <w:lang w:val="en-US" w:eastAsia="zh-CN"/>
        </w:rPr>
        <w:t>12.75</w:t>
      </w:r>
      <w:r>
        <w:rPr>
          <w:rFonts w:hint="eastAsia" w:ascii="仿宋_GB2312" w:hAnsi="仿宋_GB2312" w:eastAsia="仿宋_GB2312" w:cs="仿宋_GB2312"/>
          <w:b w:val="0"/>
          <w:i w:val="0"/>
          <w:caps w:val="0"/>
          <w:spacing w:val="0"/>
          <w:w w:val="100"/>
          <w:sz w:val="32"/>
          <w:szCs w:val="32"/>
        </w:rPr>
        <w:t>万元</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占公共财政拨款支出预算的</w:t>
      </w:r>
      <w:r>
        <w:rPr>
          <w:rFonts w:hint="eastAsia" w:ascii="仿宋_GB2312" w:hAnsi="仿宋_GB2312" w:eastAsia="仿宋_GB2312" w:cs="仿宋_GB2312"/>
          <w:b w:val="0"/>
          <w:i w:val="0"/>
          <w:caps w:val="0"/>
          <w:spacing w:val="0"/>
          <w:w w:val="100"/>
          <w:sz w:val="32"/>
          <w:szCs w:val="32"/>
          <w:lang w:val="en-US" w:eastAsia="zh-CN"/>
        </w:rPr>
        <w:t>6.82</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eastAsia="zh-CN"/>
        </w:rPr>
        <w:t>。</w:t>
      </w:r>
    </w:p>
    <w:p>
      <w:pPr>
        <w:keepLines w:val="0"/>
        <w:widowControl w:val="0"/>
        <w:snapToGrid/>
        <w:spacing w:before="0" w:beforeAutospacing="0" w:after="0" w:afterAutospacing="0" w:line="240" w:lineRule="auto"/>
        <w:ind w:firstLine="642"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宋体" w:eastAsia="仿宋_GB2312" w:cs="仿宋_GB2312"/>
          <w:b/>
          <w:bCs/>
          <w:i w:val="0"/>
          <w:caps w:val="0"/>
          <w:spacing w:val="0"/>
          <w:w w:val="100"/>
          <w:sz w:val="32"/>
          <w:szCs w:val="32"/>
        </w:rPr>
        <w:t>(四) 政府采购预算情况</w:t>
      </w:r>
    </w:p>
    <w:p>
      <w:pPr>
        <w:tabs>
          <w:tab w:val="left" w:pos="1162"/>
        </w:tabs>
        <w:snapToGrid/>
        <w:spacing w:before="0" w:beforeAutospacing="0" w:after="0" w:afterAutospacing="0" w:line="240" w:lineRule="auto"/>
        <w:ind w:left="0" w:leftChars="0" w:firstLine="640" w:firstLineChars="200"/>
        <w:jc w:val="both"/>
        <w:textAlignment w:val="baseline"/>
        <w:rPr>
          <w:rFonts w:hint="eastAsia" w:ascii="仿宋_GB2312" w:hAnsi="宋体" w:eastAsia="仿宋_GB2312" w:cs="仿宋_GB2312"/>
          <w:b w:val="0"/>
          <w:i w:val="0"/>
          <w:caps w:val="0"/>
          <w:spacing w:val="0"/>
          <w:w w:val="100"/>
          <w:sz w:val="32"/>
        </w:rPr>
      </w:pPr>
      <w:r>
        <w:rPr>
          <w:rFonts w:hint="eastAsia" w:ascii="仿宋_GB2312" w:hAnsi="宋体" w:eastAsia="仿宋_GB2312" w:cs="仿宋_GB2312"/>
          <w:b w:val="0"/>
          <w:bCs w:val="0"/>
          <w:i w:val="0"/>
          <w:caps w:val="0"/>
          <w:spacing w:val="0"/>
          <w:w w:val="100"/>
          <w:sz w:val="32"/>
          <w:szCs w:val="32"/>
          <w:lang w:eastAsia="zh-CN"/>
        </w:rPr>
        <w:t>无政府采购预算。</w:t>
      </w:r>
    </w:p>
    <w:p>
      <w:pPr>
        <w:keepLines w:val="0"/>
        <w:widowControl w:val="0"/>
        <w:tabs>
          <w:tab w:val="left" w:pos="1162"/>
        </w:tabs>
        <w:snapToGrid/>
        <w:spacing w:before="0" w:beforeAutospacing="0" w:after="0" w:afterAutospacing="0" w:line="240" w:lineRule="auto"/>
        <w:ind w:left="0" w:leftChars="0" w:firstLine="642" w:firstLineChars="200"/>
        <w:jc w:val="both"/>
        <w:textAlignment w:val="baseline"/>
        <w:rPr>
          <w:rFonts w:hint="eastAsia" w:ascii="仿宋_GB2312" w:hAnsi="宋体" w:eastAsia="仿宋_GB2312" w:cs="仿宋_GB2312"/>
          <w:b w:val="0"/>
          <w:bCs w:val="0"/>
          <w:i w:val="0"/>
          <w:caps w:val="0"/>
          <w:spacing w:val="0"/>
          <w:w w:val="100"/>
          <w:sz w:val="32"/>
          <w:szCs w:val="32"/>
          <w:lang w:eastAsia="zh-CN"/>
        </w:rPr>
      </w:pPr>
      <w:r>
        <w:rPr>
          <w:rFonts w:hint="eastAsia" w:ascii="仿宋_GB2312" w:hAnsi="宋体" w:eastAsia="仿宋_GB2312" w:cs="仿宋_GB2312"/>
          <w:b/>
          <w:bCs/>
          <w:i w:val="0"/>
          <w:caps w:val="0"/>
          <w:spacing w:val="0"/>
          <w:w w:val="100"/>
          <w:sz w:val="32"/>
          <w:szCs w:val="32"/>
        </w:rPr>
        <w:t>(五) 政府基金收支情况</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i w:val="0"/>
          <w:caps w:val="0"/>
          <w:color w:val="000000"/>
          <w:spacing w:val="0"/>
          <w:w w:val="100"/>
          <w:sz w:val="32"/>
        </w:rPr>
      </w:pPr>
      <w:r>
        <w:rPr>
          <w:rFonts w:hint="eastAsia" w:ascii="仿宋_GB2312" w:hAnsi="宋体" w:eastAsia="仿宋_GB2312" w:cs="仿宋_GB2312"/>
          <w:b w:val="0"/>
          <w:i w:val="0"/>
          <w:caps w:val="0"/>
          <w:color w:val="000000"/>
          <w:spacing w:val="0"/>
          <w:w w:val="100"/>
          <w:sz w:val="32"/>
          <w:szCs w:val="32"/>
        </w:rPr>
        <w:t>无政府基金收支预算。</w:t>
      </w:r>
    </w:p>
    <w:p>
      <w:pPr>
        <w:snapToGrid/>
        <w:spacing w:before="0" w:beforeAutospacing="0" w:after="0" w:afterAutospacing="0" w:line="240" w:lineRule="auto"/>
        <w:ind w:firstLine="642" w:firstLineChars="200"/>
        <w:jc w:val="both"/>
        <w:textAlignment w:val="baseline"/>
        <w:rPr>
          <w:rFonts w:hint="eastAsia" w:ascii="仿宋_GB2312" w:hAnsi="宋体" w:eastAsia="仿宋_GB2312" w:cs="仿宋_GB2312"/>
          <w:b w:val="0"/>
          <w:i w:val="0"/>
          <w:caps w:val="0"/>
          <w:color w:val="000000"/>
          <w:spacing w:val="0"/>
          <w:w w:val="100"/>
          <w:sz w:val="32"/>
        </w:rPr>
      </w:pPr>
      <w:r>
        <w:rPr>
          <w:rFonts w:hint="eastAsia" w:ascii="仿宋_GB2312" w:hAnsi="宋体" w:eastAsia="仿宋_GB2312" w:cs="仿宋_GB2312"/>
          <w:b/>
          <w:bCs/>
          <w:i w:val="0"/>
          <w:caps w:val="0"/>
          <w:spacing w:val="0"/>
          <w:w w:val="100"/>
          <w:sz w:val="32"/>
          <w:szCs w:val="32"/>
          <w:lang w:val="en-US" w:eastAsia="zh-CN"/>
        </w:rPr>
        <w:t>(六) 机关运行经费安排情况</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bCs w:val="0"/>
          <w:i w:val="0"/>
          <w:caps w:val="0"/>
          <w:color w:val="000000"/>
          <w:spacing w:val="0"/>
          <w:w w:val="100"/>
          <w:sz w:val="32"/>
        </w:rPr>
      </w:pPr>
      <w:r>
        <w:rPr>
          <w:rFonts w:hint="eastAsia" w:ascii="仿宋_GB2312" w:hAnsi="宋体" w:eastAsia="仿宋_GB2312" w:cs="仿宋_GB2312"/>
          <w:b w:val="0"/>
          <w:bCs w:val="0"/>
          <w:i w:val="0"/>
          <w:caps w:val="0"/>
          <w:spacing w:val="0"/>
          <w:w w:val="100"/>
          <w:sz w:val="32"/>
          <w:szCs w:val="32"/>
          <w:lang w:val="en-US" w:eastAsia="zh-CN"/>
        </w:rPr>
        <w:t>2021年商品服务支出32.63万元，比上年增加22.27万元，主要原因是零基预算改革，人员增加；其中包括印刷费2万元，水费0.2万元，电费0.6万元，邮电费0.3万元，物业管理费11.2万元，差旅费3万元，会议费1万元，培训费1万元，公务接待费2万元，工会会费1万元，其他交通费用8.28万元，其他商品和服务支出2.05万元。</w:t>
      </w:r>
    </w:p>
    <w:p>
      <w:pPr>
        <w:snapToGrid/>
        <w:spacing w:before="0" w:beforeAutospacing="0" w:after="0" w:afterAutospacing="0" w:line="240" w:lineRule="auto"/>
        <w:ind w:firstLine="642" w:firstLineChars="200"/>
        <w:jc w:val="both"/>
        <w:textAlignment w:val="baseline"/>
        <w:rPr>
          <w:rFonts w:hint="eastAsia" w:ascii="仿宋_GB2312" w:hAnsi="宋体" w:eastAsia="仿宋_GB2312" w:cs="仿宋_GB2312"/>
          <w:b/>
          <w:bCs/>
          <w:i w:val="0"/>
          <w:caps w:val="0"/>
          <w:color w:val="000000"/>
          <w:spacing w:val="0"/>
          <w:w w:val="100"/>
          <w:sz w:val="32"/>
        </w:rPr>
      </w:pPr>
      <w:r>
        <w:rPr>
          <w:rFonts w:hint="eastAsia" w:ascii="仿宋_GB2312" w:hAnsi="宋体" w:eastAsia="仿宋_GB2312" w:cs="仿宋_GB2312"/>
          <w:b/>
          <w:bCs/>
          <w:i w:val="0"/>
          <w:caps w:val="0"/>
          <w:color w:val="000000"/>
          <w:spacing w:val="0"/>
          <w:w w:val="100"/>
          <w:sz w:val="32"/>
        </w:rPr>
        <w:t>(七)国有资产占用情况说明</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i w:val="0"/>
          <w:caps w:val="0"/>
          <w:color w:val="000000"/>
          <w:spacing w:val="0"/>
          <w:w w:val="100"/>
          <w:sz w:val="32"/>
        </w:rPr>
      </w:pPr>
      <w:r>
        <w:rPr>
          <w:rFonts w:hint="eastAsia" w:ascii="仿宋_GB2312" w:hAnsi="宋体" w:eastAsia="仿宋_GB2312" w:cs="仿宋_GB2312"/>
          <w:b w:val="0"/>
          <w:i w:val="0"/>
          <w:caps w:val="0"/>
          <w:color w:val="000000"/>
          <w:spacing w:val="0"/>
          <w:w w:val="100"/>
          <w:sz w:val="32"/>
        </w:rPr>
        <w:t>本部门车辆数为0辆，50万元以上设备数为0个，100万元以上设备数为0个。</w:t>
      </w:r>
    </w:p>
    <w:p>
      <w:pPr>
        <w:snapToGrid/>
        <w:spacing w:before="0" w:beforeAutospacing="0" w:after="0" w:afterAutospacing="0" w:line="240" w:lineRule="auto"/>
        <w:ind w:firstLine="642" w:firstLineChars="200"/>
        <w:jc w:val="both"/>
        <w:textAlignment w:val="baseline"/>
        <w:rPr>
          <w:rFonts w:hint="eastAsia" w:ascii="仿宋_GB2312" w:hAnsi="宋体" w:eastAsia="仿宋_GB2312" w:cs="仿宋_GB2312"/>
          <w:b/>
          <w:bCs/>
          <w:i w:val="0"/>
          <w:caps w:val="0"/>
          <w:color w:val="000000"/>
          <w:spacing w:val="0"/>
          <w:w w:val="100"/>
          <w:sz w:val="32"/>
        </w:rPr>
      </w:pPr>
      <w:r>
        <w:rPr>
          <w:rFonts w:hint="eastAsia" w:ascii="仿宋_GB2312" w:hAnsi="宋体" w:eastAsia="仿宋_GB2312" w:cs="仿宋_GB2312"/>
          <w:b/>
          <w:bCs/>
          <w:i w:val="0"/>
          <w:caps w:val="0"/>
          <w:color w:val="000000"/>
          <w:spacing w:val="0"/>
          <w:w w:val="100"/>
          <w:sz w:val="32"/>
        </w:rPr>
        <w:t>(八)</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p>
      <w:pPr>
        <w:snapToGrid/>
        <w:spacing w:before="0" w:beforeAutospacing="0" w:after="0" w:afterAutospacing="0" w:line="240" w:lineRule="auto"/>
        <w:ind w:firstLine="640" w:firstLineChars="200"/>
        <w:jc w:val="both"/>
        <w:textAlignment w:val="baseline"/>
        <w:rPr>
          <w:rFonts w:hint="eastAsia" w:ascii="仿宋_GB2312" w:eastAsia="仿宋_GB2312"/>
          <w:color w:val="000000"/>
          <w:sz w:val="32"/>
          <w:szCs w:val="30"/>
          <w:lang w:eastAsia="zh-CN"/>
        </w:rPr>
      </w:pPr>
      <w:r>
        <w:rPr>
          <w:rFonts w:hint="eastAsia" w:ascii="仿宋_GB2312" w:eastAsia="仿宋_GB2312"/>
          <w:color w:val="000000"/>
          <w:sz w:val="32"/>
          <w:szCs w:val="30"/>
        </w:rPr>
        <w:t>2021年</w:t>
      </w:r>
      <w:r>
        <w:rPr>
          <w:rFonts w:hint="eastAsia" w:ascii="仿宋_GB2312" w:eastAsia="仿宋_GB2312"/>
          <w:color w:val="000000"/>
          <w:sz w:val="32"/>
          <w:szCs w:val="30"/>
          <w:lang w:eastAsia="zh-CN"/>
        </w:rPr>
        <w:t>无</w:t>
      </w:r>
      <w:r>
        <w:rPr>
          <w:rFonts w:hint="eastAsia" w:ascii="仿宋_GB2312" w:eastAsia="仿宋_GB2312"/>
          <w:color w:val="000000"/>
          <w:sz w:val="32"/>
          <w:szCs w:val="30"/>
        </w:rPr>
        <w:t>部门整体绩效目标</w:t>
      </w:r>
      <w:r>
        <w:rPr>
          <w:rFonts w:hint="eastAsia" w:ascii="仿宋_GB2312" w:eastAsia="仿宋_GB2312"/>
          <w:color w:val="000000"/>
          <w:sz w:val="32"/>
          <w:szCs w:val="30"/>
          <w:lang w:eastAsia="zh-CN"/>
        </w:rPr>
        <w:t>。</w:t>
      </w:r>
    </w:p>
    <w:p>
      <w:pPr>
        <w:widowControl/>
        <w:spacing w:line="600" w:lineRule="exact"/>
        <w:ind w:firstLine="642"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w:t>
      </w:r>
      <w:r>
        <w:rPr>
          <w:rFonts w:hint="eastAsia" w:ascii="仿宋_GB2312" w:hAnsi="宋体" w:eastAsia="仿宋_GB2312" w:cs="仿宋_GB2312"/>
          <w:b/>
          <w:bCs/>
          <w:sz w:val="32"/>
          <w:szCs w:val="32"/>
          <w:lang w:eastAsia="zh-CN"/>
        </w:rPr>
        <w:t>九</w:t>
      </w:r>
      <w:r>
        <w:rPr>
          <w:rFonts w:hint="eastAsia" w:ascii="仿宋_GB2312" w:hAnsi="宋体" w:eastAsia="仿宋_GB2312" w:cs="仿宋_GB2312"/>
          <w:b/>
          <w:bCs/>
          <w:sz w:val="32"/>
          <w:szCs w:val="32"/>
        </w:rPr>
        <w:t>）</w:t>
      </w:r>
      <w:r>
        <w:rPr>
          <w:rFonts w:hint="eastAsia" w:ascii="仿宋_GB2312" w:eastAsia="仿宋_GB2312"/>
          <w:b/>
          <w:bCs/>
          <w:color w:val="000000"/>
          <w:sz w:val="32"/>
          <w:szCs w:val="30"/>
        </w:rPr>
        <w:t>一级</w:t>
      </w:r>
      <w:r>
        <w:rPr>
          <w:rFonts w:hint="eastAsia" w:ascii="仿宋_GB2312" w:eastAsia="仿宋_GB2312"/>
          <w:b/>
          <w:color w:val="000000"/>
          <w:sz w:val="32"/>
          <w:szCs w:val="30"/>
        </w:rPr>
        <w:t>项目绩效目标设置情况</w:t>
      </w:r>
    </w:p>
    <w:p>
      <w:pPr>
        <w:widowControl/>
        <w:spacing w:line="600" w:lineRule="exact"/>
        <w:ind w:firstLine="640"/>
        <w:jc w:val="left"/>
        <w:rPr>
          <w:rFonts w:hint="eastAsia" w:ascii="仿宋_GB2312" w:eastAsia="仿宋_GB2312"/>
          <w:color w:val="000000"/>
          <w:sz w:val="32"/>
          <w:szCs w:val="30"/>
          <w:lang w:eastAsia="zh-CN"/>
        </w:rPr>
      </w:pPr>
      <w:r>
        <w:rPr>
          <w:rFonts w:hint="eastAsia" w:ascii="仿宋_GB2312" w:eastAsia="仿宋_GB2312"/>
          <w:color w:val="000000"/>
          <w:sz w:val="32"/>
          <w:szCs w:val="30"/>
        </w:rPr>
        <w:t>2021年实行绩效目标管理的一级项目</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 xml:space="preserve">个，涉及资金     </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万元，其中：二级项目</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个（部门预算中</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万元以上的，且进行了绩效评审的项目</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个，涉及资金</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 xml:space="preserve">万元），涉及资金 </w:t>
      </w:r>
      <w:r>
        <w:rPr>
          <w:rFonts w:hint="eastAsia" w:ascii="仿宋_GB2312" w:eastAsia="仿宋_GB2312"/>
          <w:color w:val="000000"/>
          <w:sz w:val="32"/>
          <w:szCs w:val="30"/>
          <w:lang w:val="en-US" w:eastAsia="zh-CN"/>
        </w:rPr>
        <w:t>0</w:t>
      </w:r>
      <w:r>
        <w:rPr>
          <w:rFonts w:hint="eastAsia" w:ascii="仿宋_GB2312" w:eastAsia="仿宋_GB2312"/>
          <w:color w:val="000000"/>
          <w:sz w:val="32"/>
          <w:szCs w:val="30"/>
        </w:rPr>
        <w:t>万元。</w:t>
      </w:r>
    </w:p>
    <w:p>
      <w:pPr>
        <w:snapToGrid/>
        <w:spacing w:before="0" w:beforeAutospacing="0" w:after="0" w:afterAutospacing="0" w:line="240" w:lineRule="auto"/>
        <w:ind w:firstLine="642" w:firstLineChars="200"/>
        <w:jc w:val="both"/>
        <w:textAlignment w:val="baseline"/>
        <w:rPr>
          <w:rFonts w:hint="eastAsia" w:ascii="仿宋_GB2312" w:hAnsi="宋体" w:eastAsia="仿宋_GB2312" w:cs="仿宋_GB2312"/>
          <w:b w:val="0"/>
          <w:i w:val="0"/>
          <w:caps w:val="0"/>
          <w:color w:val="000000"/>
          <w:spacing w:val="0"/>
          <w:w w:val="100"/>
          <w:sz w:val="32"/>
          <w:szCs w:val="32"/>
        </w:rPr>
      </w:pPr>
      <w:r>
        <w:rPr>
          <w:rFonts w:hint="eastAsia" w:ascii="仿宋_GB2312" w:hAnsi="宋体" w:eastAsia="仿宋_GB2312" w:cs="仿宋_GB2312"/>
          <w:b/>
          <w:bCs/>
          <w:i w:val="0"/>
          <w:caps w:val="0"/>
          <w:spacing w:val="0"/>
          <w:w w:val="100"/>
          <w:sz w:val="32"/>
          <w:szCs w:val="32"/>
          <w:lang w:val="en-US" w:eastAsia="zh-CN"/>
        </w:rPr>
        <w:t>二、2021</w:t>
      </w:r>
      <w:r>
        <w:rPr>
          <w:rFonts w:hint="eastAsia" w:ascii="仿宋_GB2312" w:hAnsi="宋体" w:eastAsia="仿宋_GB2312" w:cs="仿宋_GB2312"/>
          <w:b/>
          <w:bCs/>
          <w:i w:val="0"/>
          <w:caps w:val="0"/>
          <w:spacing w:val="0"/>
          <w:w w:val="100"/>
          <w:sz w:val="32"/>
          <w:szCs w:val="32"/>
        </w:rPr>
        <w:t>年“三公”经费预算情况说明</w:t>
      </w:r>
    </w:p>
    <w:p>
      <w:pPr>
        <w:widowControl/>
        <w:spacing w:line="580" w:lineRule="exact"/>
        <w:ind w:firstLine="640" w:firstLineChars="200"/>
        <w:jc w:val="left"/>
        <w:rPr>
          <w:rFonts w:hint="eastAsia" w:ascii="仿宋_GB2312" w:hAnsi="宋体" w:eastAsia="仿宋_GB2312" w:cs="仿宋_GB2312"/>
          <w:b w:val="0"/>
          <w:i w:val="0"/>
          <w:caps w:val="0"/>
          <w:spacing w:val="0"/>
          <w:w w:val="100"/>
          <w:sz w:val="32"/>
          <w:szCs w:val="32"/>
        </w:rPr>
      </w:pPr>
      <w:r>
        <w:rPr>
          <w:rFonts w:hint="eastAsia" w:ascii="仿宋_GB2312" w:hAnsi="宋体" w:eastAsia="仿宋_GB2312" w:cs="仿宋_GB2312"/>
          <w:b w:val="0"/>
          <w:i w:val="0"/>
          <w:caps w:val="0"/>
          <w:spacing w:val="0"/>
          <w:w w:val="100"/>
          <w:sz w:val="32"/>
          <w:szCs w:val="32"/>
        </w:rPr>
        <w:t>202</w:t>
      </w:r>
      <w:r>
        <w:rPr>
          <w:rFonts w:hint="eastAsia" w:ascii="仿宋_GB2312" w:hAnsi="宋体" w:eastAsia="仿宋_GB2312" w:cs="仿宋_GB2312"/>
          <w:b w:val="0"/>
          <w:i w:val="0"/>
          <w:caps w:val="0"/>
          <w:spacing w:val="0"/>
          <w:w w:val="100"/>
          <w:sz w:val="32"/>
          <w:szCs w:val="32"/>
          <w:lang w:val="en-US" w:eastAsia="zh-CN"/>
        </w:rPr>
        <w:t>1</w:t>
      </w:r>
      <w:r>
        <w:rPr>
          <w:rFonts w:hint="eastAsia" w:ascii="仿宋_GB2312" w:hAnsi="宋体" w:eastAsia="仿宋_GB2312" w:cs="仿宋_GB2312"/>
          <w:b w:val="0"/>
          <w:i w:val="0"/>
          <w:caps w:val="0"/>
          <w:spacing w:val="0"/>
          <w:w w:val="100"/>
          <w:sz w:val="32"/>
          <w:szCs w:val="32"/>
        </w:rPr>
        <w:t>年安排三公经费支出预算2.00万元</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lang w:val="en-US" w:eastAsia="zh-CN"/>
        </w:rPr>
        <w:t>与上年相同。</w:t>
      </w:r>
      <w:r>
        <w:rPr>
          <w:rFonts w:hint="eastAsia" w:ascii="Adobe 仿宋 Std R" w:hAnsi="Adobe 仿宋 Std R" w:eastAsia="Adobe 仿宋 Std R"/>
          <w:sz w:val="32"/>
          <w:szCs w:val="32"/>
        </w:rPr>
        <w:t>主要原因是：</w:t>
      </w:r>
      <w:r>
        <w:rPr>
          <w:rFonts w:hint="eastAsia" w:ascii="Adobe 仿宋 Std R" w:hAnsi="Adobe 仿宋 Std R" w:eastAsia="Adobe 仿宋 Std R"/>
          <w:sz w:val="32"/>
          <w:szCs w:val="32"/>
          <w:lang w:eastAsia="zh-CN"/>
        </w:rPr>
        <w:t>三公经费与上年持平</w:t>
      </w:r>
      <w:r>
        <w:rPr>
          <w:rFonts w:hint="eastAsia" w:ascii="Adobe 仿宋 Std R" w:hAnsi="Adobe 仿宋 Std R" w:eastAsia="Adobe 仿宋 Std R"/>
          <w:sz w:val="32"/>
          <w:szCs w:val="32"/>
        </w:rPr>
        <w:t>。</w:t>
      </w:r>
      <w:r>
        <w:rPr>
          <w:rFonts w:hint="eastAsia" w:ascii="仿宋_GB2312" w:hAnsi="宋体" w:eastAsia="仿宋_GB2312" w:cs="仿宋_GB2312"/>
          <w:b w:val="0"/>
          <w:i w:val="0"/>
          <w:caps w:val="0"/>
          <w:spacing w:val="0"/>
          <w:w w:val="100"/>
          <w:sz w:val="32"/>
          <w:szCs w:val="32"/>
        </w:rPr>
        <w:t>其中:</w:t>
      </w:r>
    </w:p>
    <w:p>
      <w:pPr>
        <w:widowControl/>
        <w:spacing w:line="580" w:lineRule="exact"/>
        <w:ind w:firstLine="640" w:firstLineChars="200"/>
        <w:jc w:val="left"/>
        <w:rPr>
          <w:rFonts w:hint="eastAsia" w:ascii="Adobe 仿宋 Std R" w:hAnsi="Adobe 仿宋 Std R" w:eastAsia="Adobe 仿宋 Std R"/>
          <w:sz w:val="32"/>
          <w:szCs w:val="32"/>
          <w:lang w:eastAsia="zh-CN"/>
        </w:rPr>
      </w:pPr>
      <w:r>
        <w:rPr>
          <w:rFonts w:hint="eastAsia" w:ascii="仿宋_GB2312" w:hAnsi="宋体" w:eastAsia="仿宋_GB2312" w:cs="仿宋_GB2312"/>
          <w:b w:val="0"/>
          <w:i w:val="0"/>
          <w:caps w:val="0"/>
          <w:spacing w:val="0"/>
          <w:w w:val="100"/>
          <w:sz w:val="32"/>
          <w:szCs w:val="32"/>
        </w:rPr>
        <w:t>公务接待费2.00万元</w:t>
      </w:r>
      <w:r>
        <w:rPr>
          <w:rFonts w:hint="eastAsia" w:ascii="仿宋_GB2312" w:hAnsi="宋体" w:eastAsia="仿宋_GB2312" w:cs="仿宋_GB2312"/>
          <w:b w:val="0"/>
          <w:i w:val="0"/>
          <w:caps w:val="0"/>
          <w:spacing w:val="0"/>
          <w:w w:val="100"/>
          <w:sz w:val="32"/>
          <w:szCs w:val="32"/>
          <w:lang w:eastAsia="zh-CN"/>
        </w:rPr>
        <w:t>，</w:t>
      </w:r>
      <w:r>
        <w:rPr>
          <w:rFonts w:hint="eastAsia" w:ascii="仿宋_GB2312" w:hAnsi="宋体" w:eastAsia="仿宋_GB2312" w:cs="仿宋_GB2312"/>
          <w:b w:val="0"/>
          <w:i w:val="0"/>
          <w:caps w:val="0"/>
          <w:spacing w:val="0"/>
          <w:w w:val="100"/>
          <w:sz w:val="32"/>
          <w:szCs w:val="32"/>
          <w:lang w:val="en-US" w:eastAsia="zh-CN"/>
        </w:rPr>
        <w:t>与上年相同,</w:t>
      </w:r>
      <w:r>
        <w:rPr>
          <w:rFonts w:hint="eastAsia" w:ascii="Adobe 仿宋 Std R" w:hAnsi="Adobe 仿宋 Std R" w:eastAsia="Adobe 仿宋 Std R"/>
          <w:sz w:val="32"/>
          <w:szCs w:val="32"/>
        </w:rPr>
        <w:t>主要原因是：</w:t>
      </w:r>
      <w:r>
        <w:rPr>
          <w:rFonts w:hint="eastAsia" w:ascii="Adobe 仿宋 Std R" w:hAnsi="Adobe 仿宋 Std R" w:eastAsia="Adobe 仿宋 Std R"/>
          <w:sz w:val="32"/>
          <w:szCs w:val="32"/>
          <w:lang w:eastAsia="zh-CN"/>
        </w:rPr>
        <w:t>公务接待费用与上年持平。</w:t>
      </w:r>
    </w:p>
    <w:p>
      <w:pPr>
        <w:widowControl/>
        <w:spacing w:line="580" w:lineRule="exact"/>
        <w:ind w:firstLine="640" w:firstLineChars="200"/>
        <w:jc w:val="left"/>
        <w:rPr>
          <w:rFonts w:hint="eastAsia" w:ascii="仿宋_GB2312" w:hAnsi="华文细黑" w:eastAsia="仿宋_GB2312" w:cs="宋体"/>
          <w:b w:val="0"/>
          <w:i w:val="0"/>
          <w:caps w:val="0"/>
          <w:color w:val="000000"/>
          <w:spacing w:val="0"/>
          <w:w w:val="100"/>
          <w:kern w:val="0"/>
          <w:sz w:val="32"/>
          <w:szCs w:val="32"/>
          <w:lang w:eastAsia="zh-CN"/>
        </w:rPr>
      </w:pPr>
      <w:r>
        <w:rPr>
          <w:rFonts w:hint="eastAsia" w:ascii="仿宋_GB2312" w:hAnsi="华文细黑" w:eastAsia="仿宋_GB2312" w:cs="宋体"/>
          <w:b w:val="0"/>
          <w:i w:val="0"/>
          <w:caps w:val="0"/>
          <w:color w:val="000000"/>
          <w:spacing w:val="0"/>
          <w:w w:val="100"/>
          <w:kern w:val="0"/>
          <w:sz w:val="32"/>
          <w:szCs w:val="32"/>
        </w:rPr>
        <w:t>因公出国（境）费用</w:t>
      </w:r>
      <w:r>
        <w:rPr>
          <w:rFonts w:hint="eastAsia" w:ascii="仿宋_GB2312" w:hAnsi="华文细黑" w:eastAsia="仿宋_GB2312" w:cs="宋体"/>
          <w:b w:val="0"/>
          <w:i w:val="0"/>
          <w:caps w:val="0"/>
          <w:color w:val="000000"/>
          <w:spacing w:val="0"/>
          <w:w w:val="100"/>
          <w:kern w:val="0"/>
          <w:sz w:val="32"/>
          <w:szCs w:val="32"/>
          <w:lang w:val="en-US" w:eastAsia="zh-CN"/>
        </w:rPr>
        <w:t>0</w:t>
      </w:r>
      <w:r>
        <w:rPr>
          <w:rFonts w:hint="eastAsia" w:ascii="仿宋_GB2312" w:hAnsi="华文细黑" w:eastAsia="仿宋_GB2312" w:cs="宋体"/>
          <w:b w:val="0"/>
          <w:i w:val="0"/>
          <w:caps w:val="0"/>
          <w:color w:val="000000"/>
          <w:spacing w:val="0"/>
          <w:w w:val="100"/>
          <w:kern w:val="0"/>
          <w:sz w:val="32"/>
          <w:szCs w:val="32"/>
        </w:rPr>
        <w:t>万元</w:t>
      </w:r>
      <w:r>
        <w:rPr>
          <w:rFonts w:hint="eastAsia" w:ascii="仿宋_GB2312" w:hAnsi="华文细黑" w:eastAsia="仿宋_GB2312" w:cs="宋体"/>
          <w:b w:val="0"/>
          <w:i w:val="0"/>
          <w:caps w:val="0"/>
          <w:color w:val="000000"/>
          <w:spacing w:val="0"/>
          <w:w w:val="100"/>
          <w:kern w:val="0"/>
          <w:sz w:val="32"/>
          <w:szCs w:val="32"/>
          <w:lang w:val="en-US" w:eastAsia="zh-CN"/>
        </w:rPr>
        <w:t>,</w:t>
      </w:r>
      <w:r>
        <w:rPr>
          <w:rFonts w:hint="eastAsia" w:ascii="Adobe 仿宋 Std R" w:hAnsi="Adobe 仿宋 Std R" w:eastAsia="Adobe 仿宋 Std R"/>
          <w:sz w:val="32"/>
          <w:szCs w:val="32"/>
        </w:rPr>
        <w:t>主要原因是：</w:t>
      </w:r>
      <w:r>
        <w:rPr>
          <w:rFonts w:hint="eastAsia" w:ascii="Adobe 仿宋 Std R" w:hAnsi="Adobe 仿宋 Std R" w:eastAsia="Adobe 仿宋 Std R"/>
          <w:sz w:val="32"/>
          <w:szCs w:val="32"/>
          <w:lang w:eastAsia="zh-CN"/>
        </w:rPr>
        <w:t>本年度未安排公务出国</w:t>
      </w:r>
      <w:r>
        <w:rPr>
          <w:rFonts w:hint="eastAsia" w:ascii="仿宋_GB2312" w:hAnsi="华文细黑" w:eastAsia="仿宋_GB2312" w:cs="宋体"/>
          <w:b w:val="0"/>
          <w:i w:val="0"/>
          <w:caps w:val="0"/>
          <w:color w:val="000000"/>
          <w:spacing w:val="0"/>
          <w:w w:val="100"/>
          <w:kern w:val="0"/>
          <w:sz w:val="32"/>
          <w:szCs w:val="32"/>
        </w:rPr>
        <w:t>（境）</w:t>
      </w:r>
      <w:r>
        <w:rPr>
          <w:rFonts w:hint="eastAsia" w:ascii="仿宋_GB2312" w:hAnsi="华文细黑" w:eastAsia="仿宋_GB2312" w:cs="宋体"/>
          <w:b w:val="0"/>
          <w:i w:val="0"/>
          <w:caps w:val="0"/>
          <w:color w:val="000000"/>
          <w:spacing w:val="0"/>
          <w:w w:val="100"/>
          <w:kern w:val="0"/>
          <w:sz w:val="32"/>
          <w:szCs w:val="32"/>
          <w:lang w:eastAsia="zh-CN"/>
        </w:rPr>
        <w:t>。</w:t>
      </w:r>
    </w:p>
    <w:p>
      <w:pPr>
        <w:widowControl/>
        <w:spacing w:line="580" w:lineRule="exact"/>
        <w:ind w:firstLine="640" w:firstLineChars="200"/>
        <w:jc w:val="left"/>
        <w:rPr>
          <w:rFonts w:hint="default" w:ascii="仿宋_GB2312" w:hAnsi="宋体" w:eastAsia="仿宋_GB2312" w:cs="仿宋_GB2312"/>
          <w:b w:val="0"/>
          <w:i w:val="0"/>
          <w:caps w:val="0"/>
          <w:spacing w:val="0"/>
          <w:w w:val="100"/>
          <w:sz w:val="32"/>
        </w:rPr>
      </w:pPr>
      <w:r>
        <w:rPr>
          <w:rFonts w:hint="eastAsia" w:ascii="仿宋_GB2312" w:hAnsi="华文细黑" w:eastAsia="仿宋_GB2312" w:cs="宋体"/>
          <w:b w:val="0"/>
          <w:i w:val="0"/>
          <w:caps w:val="0"/>
          <w:color w:val="000000"/>
          <w:spacing w:val="0"/>
          <w:w w:val="100"/>
          <w:kern w:val="0"/>
          <w:sz w:val="32"/>
          <w:szCs w:val="32"/>
        </w:rPr>
        <w:t>公务用车购置及运行费0万元</w:t>
      </w:r>
      <w:r>
        <w:rPr>
          <w:rFonts w:hint="eastAsia" w:ascii="仿宋_GB2312" w:hAnsi="华文细黑" w:eastAsia="仿宋_GB2312" w:cs="宋体"/>
          <w:b w:val="0"/>
          <w:i w:val="0"/>
          <w:caps w:val="0"/>
          <w:color w:val="000000"/>
          <w:spacing w:val="0"/>
          <w:w w:val="100"/>
          <w:kern w:val="0"/>
          <w:sz w:val="32"/>
          <w:szCs w:val="32"/>
          <w:lang w:val="en-US" w:eastAsia="zh-CN"/>
        </w:rPr>
        <w:t>,</w:t>
      </w:r>
      <w:r>
        <w:rPr>
          <w:rFonts w:hint="eastAsia" w:ascii="Adobe 仿宋 Std R" w:hAnsi="Adobe 仿宋 Std R" w:eastAsia="Adobe 仿宋 Std R"/>
          <w:sz w:val="32"/>
          <w:szCs w:val="32"/>
        </w:rPr>
        <w:t>主要原因是：</w:t>
      </w:r>
      <w:r>
        <w:rPr>
          <w:rFonts w:hint="eastAsia" w:ascii="Adobe 仿宋 Std R" w:hAnsi="Adobe 仿宋 Std R" w:eastAsia="Adobe 仿宋 Std R"/>
          <w:sz w:val="32"/>
          <w:szCs w:val="32"/>
          <w:lang w:eastAsia="zh-CN"/>
        </w:rPr>
        <w:t>单位已进行公车改革，没有车辆</w:t>
      </w:r>
      <w:r>
        <w:rPr>
          <w:rFonts w:hint="eastAsia" w:ascii="Adobe 仿宋 Std R" w:hAnsi="Adobe 仿宋 Std R" w:eastAsia="Adobe 仿宋 Std R"/>
          <w:sz w:val="32"/>
          <w:szCs w:val="32"/>
        </w:rPr>
        <w:t>。</w:t>
      </w:r>
    </w:p>
    <w:p>
      <w:pPr>
        <w:snapToGrid/>
        <w:spacing w:before="0" w:beforeAutospacing="0" w:after="0" w:afterAutospacing="0" w:line="240" w:lineRule="auto"/>
        <w:jc w:val="both"/>
        <w:textAlignment w:val="baseline"/>
        <w:rPr>
          <w:rFonts w:ascii="黑体" w:eastAsia="黑体" w:cs="Times New Roman"/>
          <w:b w:val="0"/>
          <w:i w:val="0"/>
          <w:caps w:val="0"/>
          <w:spacing w:val="0"/>
          <w:w w:val="100"/>
          <w:sz w:val="32"/>
          <w:szCs w:val="32"/>
        </w:rPr>
      </w:pPr>
      <w:r>
        <w:rPr>
          <w:rFonts w:hint="eastAsia" w:ascii="黑体" w:hAnsi="宋体" w:eastAsia="黑体" w:cs="黑体"/>
          <w:b w:val="0"/>
          <w:i w:val="0"/>
          <w:caps w:val="0"/>
          <w:spacing w:val="0"/>
          <w:w w:val="100"/>
          <w:sz w:val="32"/>
          <w:szCs w:val="32"/>
        </w:rPr>
        <w:t>第三部分</w:t>
      </w: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景德镇市</w:t>
      </w:r>
      <w:r>
        <w:rPr>
          <w:rFonts w:hint="eastAsia" w:ascii="黑体" w:hAnsi="宋体" w:eastAsia="黑体" w:cs="黑体"/>
          <w:b w:val="0"/>
          <w:i w:val="0"/>
          <w:caps w:val="0"/>
          <w:spacing w:val="0"/>
          <w:w w:val="100"/>
          <w:sz w:val="32"/>
          <w:szCs w:val="32"/>
          <w:lang w:val="en-US" w:eastAsia="zh-CN"/>
        </w:rPr>
        <w:t>红十字会2021</w:t>
      </w:r>
      <w:r>
        <w:rPr>
          <w:rFonts w:hint="eastAsia" w:ascii="黑体" w:hAnsi="宋体" w:eastAsia="黑体" w:cs="黑体"/>
          <w:b w:val="0"/>
          <w:i w:val="0"/>
          <w:caps w:val="0"/>
          <w:spacing w:val="0"/>
          <w:w w:val="100"/>
          <w:sz w:val="32"/>
          <w:szCs w:val="32"/>
        </w:rPr>
        <w:t>年部门预算表</w:t>
      </w:r>
    </w:p>
    <w:p>
      <w:pPr>
        <w:snapToGrid/>
        <w:spacing w:before="0" w:beforeAutospacing="0" w:after="0" w:afterAutospacing="0" w:line="240" w:lineRule="auto"/>
        <w:ind w:firstLine="640" w:firstLineChars="200"/>
        <w:jc w:val="both"/>
        <w:textAlignment w:val="baseline"/>
        <w:rPr>
          <w:rFonts w:hint="eastAsia" w:ascii="仿宋_GB2312" w:hAnsi="宋体" w:eastAsia="仿宋_GB2312" w:cs="仿宋_GB2312"/>
          <w:b w:val="0"/>
          <w:i w:val="0"/>
          <w:caps w:val="0"/>
          <w:spacing w:val="0"/>
          <w:w w:val="100"/>
          <w:sz w:val="32"/>
          <w:szCs w:val="32"/>
          <w:lang w:eastAsia="zh-CN"/>
        </w:rPr>
      </w:pPr>
      <w:r>
        <w:rPr>
          <w:rFonts w:hint="eastAsia" w:ascii="仿宋_GB2312" w:hAnsi="宋体" w:eastAsia="仿宋_GB2312" w:cs="仿宋_GB2312"/>
          <w:b w:val="0"/>
          <w:i w:val="0"/>
          <w:caps w:val="0"/>
          <w:spacing w:val="0"/>
          <w:w w:val="100"/>
          <w:sz w:val="32"/>
          <w:szCs w:val="32"/>
          <w:lang w:eastAsia="zh-CN"/>
        </w:rPr>
        <w:t>（详见附表）</w:t>
      </w:r>
    </w:p>
    <w:p>
      <w:pPr>
        <w:snapToGrid/>
        <w:spacing w:before="0" w:beforeAutospacing="0" w:after="0" w:afterAutospacing="0" w:line="240" w:lineRule="auto"/>
        <w:jc w:val="both"/>
        <w:textAlignment w:val="baseline"/>
        <w:rPr>
          <w:rFonts w:hint="eastAsia" w:ascii="仿宋_GB2312" w:hAnsi="宋体" w:eastAsia="仿宋_GB2312" w:cs="仿宋_GB2312"/>
          <w:b w:val="0"/>
          <w:i w:val="0"/>
          <w:caps w:val="0"/>
          <w:spacing w:val="0"/>
          <w:w w:val="100"/>
          <w:sz w:val="32"/>
          <w:szCs w:val="32"/>
          <w:shd w:val="clear" w:color="FFFFFF" w:fill="D9D9D9"/>
        </w:rPr>
      </w:pPr>
    </w:p>
    <w:p>
      <w:pPr>
        <w:numPr>
          <w:ilvl w:val="0"/>
          <w:numId w:val="1"/>
        </w:numPr>
        <w:snapToGrid/>
        <w:spacing w:before="0" w:beforeAutospacing="0" w:after="0" w:afterAutospacing="0" w:line="240" w:lineRule="auto"/>
        <w:jc w:val="both"/>
        <w:textAlignment w:val="baseline"/>
        <w:rPr>
          <w:rFonts w:hint="eastAsia" w:ascii="黑体" w:hAnsi="宋体" w:eastAsia="黑体" w:cs="黑体"/>
          <w:b w:val="0"/>
          <w:i w:val="0"/>
          <w:caps w:val="0"/>
          <w:spacing w:val="0"/>
          <w:w w:val="100"/>
          <w:sz w:val="32"/>
          <w:szCs w:val="32"/>
        </w:rPr>
      </w:pPr>
      <w:r>
        <w:rPr>
          <w:rFonts w:ascii="黑体" w:hAnsi="宋体" w:eastAsia="黑体" w:cs="黑体"/>
          <w:b w:val="0"/>
          <w:i w:val="0"/>
          <w:caps w:val="0"/>
          <w:spacing w:val="0"/>
          <w:w w:val="100"/>
          <w:sz w:val="32"/>
          <w:szCs w:val="32"/>
        </w:rPr>
        <w:t xml:space="preserve"> </w:t>
      </w:r>
      <w:r>
        <w:rPr>
          <w:rFonts w:hint="eastAsia" w:ascii="黑体" w:hAnsi="宋体" w:eastAsia="黑体" w:cs="黑体"/>
          <w:b w:val="0"/>
          <w:i w:val="0"/>
          <w:caps w:val="0"/>
          <w:spacing w:val="0"/>
          <w:w w:val="100"/>
          <w:sz w:val="32"/>
          <w:szCs w:val="32"/>
        </w:rPr>
        <w:t>名词解释</w:t>
      </w:r>
    </w:p>
    <w:p>
      <w:pPr>
        <w:widowControl/>
        <w:snapToGrid/>
        <w:spacing w:before="0" w:beforeAutospacing="0" w:after="0" w:afterAutospacing="0" w:line="600" w:lineRule="exact"/>
        <w:ind w:firstLine="640"/>
        <w:jc w:val="left"/>
        <w:textAlignment w:val="baseline"/>
        <w:rPr>
          <w:rFonts w:hint="eastAsia" w:ascii="仿宋_GB2312" w:eastAsia="仿宋_GB2312"/>
          <w:b/>
          <w:bCs/>
          <w:i w:val="0"/>
          <w:caps w:val="0"/>
          <w:color w:val="000000"/>
          <w:spacing w:val="0"/>
          <w:w w:val="100"/>
          <w:sz w:val="32"/>
          <w:szCs w:val="30"/>
        </w:rPr>
      </w:pPr>
      <w:r>
        <w:rPr>
          <w:rFonts w:hint="eastAsia" w:ascii="仿宋_GB2312" w:eastAsia="仿宋_GB2312"/>
          <w:b/>
          <w:bCs/>
          <w:i w:val="0"/>
          <w:caps w:val="0"/>
          <w:color w:val="000000"/>
          <w:spacing w:val="0"/>
          <w:w w:val="100"/>
          <w:sz w:val="32"/>
          <w:szCs w:val="30"/>
        </w:rPr>
        <w:t>一、收入科目</w:t>
      </w:r>
    </w:p>
    <w:p>
      <w:pPr>
        <w:widowControl/>
        <w:snapToGrid/>
        <w:spacing w:before="0" w:beforeAutospacing="0" w:after="0" w:afterAutospacing="0" w:line="600" w:lineRule="exact"/>
        <w:ind w:firstLine="640"/>
        <w:jc w:val="left"/>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（一）财政拨款：指</w:t>
      </w:r>
      <w:r>
        <w:rPr>
          <w:rFonts w:hint="eastAsia" w:ascii="仿宋_GB2312" w:eastAsia="仿宋_GB2312"/>
          <w:b w:val="0"/>
          <w:i w:val="0"/>
          <w:caps w:val="0"/>
          <w:color w:val="000000"/>
          <w:spacing w:val="0"/>
          <w:w w:val="100"/>
          <w:sz w:val="32"/>
          <w:szCs w:val="30"/>
          <w:lang w:eastAsia="zh-CN"/>
        </w:rPr>
        <w:t>市级</w:t>
      </w:r>
      <w:r>
        <w:rPr>
          <w:rFonts w:hint="eastAsia" w:ascii="仿宋_GB2312" w:eastAsia="仿宋_GB2312"/>
          <w:b w:val="0"/>
          <w:i w:val="0"/>
          <w:caps w:val="0"/>
          <w:color w:val="000000"/>
          <w:spacing w:val="0"/>
          <w:w w:val="100"/>
          <w:sz w:val="32"/>
          <w:szCs w:val="30"/>
        </w:rPr>
        <w:t>财政当年拨付的资金。</w:t>
      </w:r>
    </w:p>
    <w:p>
      <w:pPr>
        <w:widowControl/>
        <w:snapToGrid/>
        <w:spacing w:before="0" w:beforeAutospacing="0" w:after="0" w:afterAutospacing="0" w:line="600" w:lineRule="exact"/>
        <w:ind w:firstLine="636"/>
        <w:jc w:val="left"/>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（二）事业收入：指事业单位开展专业业务活动及辅助活动取得的收入。</w:t>
      </w:r>
    </w:p>
    <w:p>
      <w:pPr>
        <w:widowControl/>
        <w:snapToGrid/>
        <w:spacing w:before="0" w:beforeAutospacing="0" w:after="0" w:afterAutospacing="0" w:line="600" w:lineRule="exact"/>
        <w:ind w:firstLine="636"/>
        <w:jc w:val="left"/>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（三）事业单位经营收入：指事业单位在专业业务活动及辅助活动之外开展非独立核算经营活动取得的收入。</w:t>
      </w:r>
    </w:p>
    <w:p>
      <w:pPr>
        <w:widowControl/>
        <w:snapToGrid/>
        <w:spacing w:before="0" w:beforeAutospacing="0" w:after="0" w:afterAutospacing="0" w:line="600" w:lineRule="exact"/>
        <w:ind w:firstLine="636"/>
        <w:jc w:val="left"/>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（四）其他收入：指除财政拨款、事业收入、事业单位经营收入等以外的各项收入。</w:t>
      </w:r>
    </w:p>
    <w:p>
      <w:pPr>
        <w:snapToGrid/>
        <w:spacing w:before="0" w:beforeAutospacing="0" w:after="0" w:afterAutospacing="0" w:line="600" w:lineRule="exact"/>
        <w:ind w:firstLine="640" w:firstLineChars="200"/>
        <w:jc w:val="both"/>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（五）附属单位上缴收入：反映事业单位附属的独立核算单位按规定标准或比例缴纳的各项收入。包括附属的事业单位上缴的收入和附属的企业上缴的利润等。</w:t>
      </w:r>
    </w:p>
    <w:p>
      <w:pPr>
        <w:snapToGrid/>
        <w:spacing w:before="0" w:beforeAutospacing="0" w:after="0" w:afterAutospacing="0" w:line="600" w:lineRule="exact"/>
        <w:ind w:firstLine="640" w:firstLineChars="200"/>
        <w:jc w:val="both"/>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（六）上级补助收入：反映事业单位从主管部门和上级单位取得的非财政补助收入。</w:t>
      </w:r>
    </w:p>
    <w:p>
      <w:pPr>
        <w:snapToGrid/>
        <w:spacing w:before="0" w:beforeAutospacing="0" w:after="0" w:afterAutospacing="0" w:line="600" w:lineRule="exact"/>
        <w:ind w:firstLine="640" w:firstLineChars="200"/>
        <w:jc w:val="both"/>
        <w:textAlignment w:val="baseline"/>
        <w:rPr>
          <w:rFonts w:hint="eastAsia" w:ascii="仿宋_GB2312" w:eastAsia="仿宋_GB2312"/>
          <w:b w:val="0"/>
          <w:i w:val="0"/>
          <w:caps w:val="0"/>
          <w:color w:val="000000"/>
          <w:spacing w:val="0"/>
          <w:w w:val="100"/>
          <w:sz w:val="32"/>
          <w:szCs w:val="30"/>
        </w:rPr>
      </w:pPr>
      <w:r>
        <w:rPr>
          <w:rFonts w:hint="eastAsia" w:ascii="仿宋_GB2312" w:eastAsia="仿宋_GB2312"/>
          <w:b w:val="0"/>
          <w:i w:val="0"/>
          <w:caps w:val="0"/>
          <w:color w:val="000000"/>
          <w:spacing w:val="0"/>
          <w:w w:val="100"/>
          <w:sz w:val="32"/>
          <w:szCs w:val="30"/>
        </w:rPr>
        <w:t>（七）用事业基金弥补收支差额：填列事业单位用事业基金弥补202</w:t>
      </w:r>
      <w:r>
        <w:rPr>
          <w:rFonts w:hint="eastAsia" w:ascii="仿宋_GB2312" w:eastAsia="仿宋_GB2312"/>
          <w:b w:val="0"/>
          <w:i w:val="0"/>
          <w:caps w:val="0"/>
          <w:color w:val="000000"/>
          <w:spacing w:val="0"/>
          <w:w w:val="100"/>
          <w:sz w:val="32"/>
          <w:szCs w:val="30"/>
          <w:lang w:val="en-US" w:eastAsia="zh-CN"/>
        </w:rPr>
        <w:t>1</w:t>
      </w:r>
      <w:r>
        <w:rPr>
          <w:rFonts w:hint="eastAsia" w:ascii="仿宋_GB2312" w:eastAsia="仿宋_GB2312"/>
          <w:b w:val="0"/>
          <w:i w:val="0"/>
          <w:caps w:val="0"/>
          <w:color w:val="000000"/>
          <w:spacing w:val="0"/>
          <w:w w:val="100"/>
          <w:sz w:val="32"/>
          <w:szCs w:val="30"/>
        </w:rPr>
        <w:t>年收支差额的数额。</w:t>
      </w:r>
    </w:p>
    <w:p>
      <w:pPr>
        <w:snapToGrid/>
        <w:spacing w:before="0" w:beforeAutospacing="0" w:after="0" w:afterAutospacing="0" w:line="240" w:lineRule="auto"/>
        <w:ind w:firstLine="640" w:firstLineChars="200"/>
        <w:jc w:val="both"/>
        <w:textAlignment w:val="baseline"/>
        <w:rPr>
          <w:rFonts w:hint="eastAsia" w:ascii="黑体" w:hAnsi="宋体" w:eastAsia="黑体" w:cs="黑体"/>
          <w:b w:val="0"/>
          <w:i w:val="0"/>
          <w:caps w:val="0"/>
          <w:spacing w:val="0"/>
          <w:w w:val="100"/>
          <w:sz w:val="32"/>
          <w:szCs w:val="32"/>
        </w:rPr>
      </w:pPr>
      <w:r>
        <w:rPr>
          <w:rFonts w:hint="eastAsia" w:ascii="仿宋_GB2312" w:eastAsia="仿宋_GB2312"/>
          <w:b w:val="0"/>
          <w:i w:val="0"/>
          <w:caps w:val="0"/>
          <w:color w:val="000000"/>
          <w:spacing w:val="0"/>
          <w:w w:val="100"/>
          <w:sz w:val="32"/>
          <w:szCs w:val="30"/>
        </w:rPr>
        <w:t>（八）上年结转和结余：填列20</w:t>
      </w:r>
      <w:r>
        <w:rPr>
          <w:rFonts w:hint="eastAsia" w:ascii="仿宋_GB2312" w:eastAsia="仿宋_GB2312"/>
          <w:b w:val="0"/>
          <w:i w:val="0"/>
          <w:caps w:val="0"/>
          <w:color w:val="000000"/>
          <w:spacing w:val="0"/>
          <w:w w:val="100"/>
          <w:sz w:val="32"/>
          <w:szCs w:val="30"/>
          <w:lang w:val="en-US" w:eastAsia="zh-CN"/>
        </w:rPr>
        <w:t>20</w:t>
      </w:r>
      <w:r>
        <w:rPr>
          <w:rFonts w:hint="eastAsia" w:ascii="仿宋_GB2312" w:eastAsia="仿宋_GB2312"/>
          <w:b w:val="0"/>
          <w:i w:val="0"/>
          <w:caps w:val="0"/>
          <w:color w:val="000000"/>
          <w:spacing w:val="0"/>
          <w:w w:val="100"/>
          <w:sz w:val="32"/>
          <w:szCs w:val="30"/>
        </w:rPr>
        <w:t>年全部结转和结余的资金数，包括当年结转结余资金和历年滚存结转结余资金。</w:t>
      </w:r>
    </w:p>
    <w:p>
      <w:pPr>
        <w:widowControl/>
        <w:snapToGrid/>
        <w:spacing w:before="0" w:beforeAutospacing="0" w:after="0" w:afterAutospacing="0" w:line="600" w:lineRule="exact"/>
        <w:ind w:firstLine="640"/>
        <w:jc w:val="left"/>
        <w:textAlignment w:val="baseline"/>
        <w:rPr>
          <w:rFonts w:hint="eastAsia" w:ascii="仿宋_GB2312" w:eastAsia="仿宋_GB2312"/>
          <w:b/>
          <w:bCs/>
          <w:i w:val="0"/>
          <w:caps w:val="0"/>
          <w:color w:val="000000"/>
          <w:spacing w:val="0"/>
          <w:w w:val="100"/>
          <w:sz w:val="32"/>
          <w:szCs w:val="30"/>
        </w:rPr>
      </w:pPr>
      <w:r>
        <w:rPr>
          <w:rFonts w:hint="eastAsia" w:ascii="仿宋_GB2312" w:eastAsia="仿宋_GB2312"/>
          <w:b/>
          <w:bCs/>
          <w:i w:val="0"/>
          <w:caps w:val="0"/>
          <w:color w:val="000000"/>
          <w:spacing w:val="0"/>
          <w:w w:val="100"/>
          <w:sz w:val="32"/>
          <w:szCs w:val="30"/>
        </w:rPr>
        <w:t>二、支出科目</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（一）行政事业单位</w:t>
      </w:r>
      <w:r>
        <w:rPr>
          <w:rFonts w:hint="eastAsia" w:ascii="仿宋_GB2312" w:eastAsia="仿宋_GB2312" w:cs="Times New Roman"/>
          <w:b w:val="0"/>
          <w:i w:val="0"/>
          <w:caps w:val="0"/>
          <w:spacing w:val="0"/>
          <w:w w:val="100"/>
          <w:sz w:val="32"/>
          <w:szCs w:val="32"/>
          <w:lang w:val="en-US" w:eastAsia="zh-CN"/>
        </w:rPr>
        <w:t>养老支出</w:t>
      </w:r>
      <w:r>
        <w:rPr>
          <w:rFonts w:hint="eastAsia" w:ascii="仿宋_GB2312" w:eastAsia="仿宋_GB2312" w:cs="Times New Roman"/>
          <w:b w:val="0"/>
          <w:i w:val="0"/>
          <w:caps w:val="0"/>
          <w:spacing w:val="0"/>
          <w:w w:val="100"/>
          <w:sz w:val="32"/>
          <w:szCs w:val="32"/>
        </w:rPr>
        <w:t>（20805）  反映行政事业单位</w:t>
      </w:r>
      <w:r>
        <w:rPr>
          <w:rFonts w:hint="eastAsia" w:ascii="仿宋_GB2312" w:eastAsia="仿宋_GB2312" w:cs="Times New Roman"/>
          <w:b w:val="0"/>
          <w:i w:val="0"/>
          <w:caps w:val="0"/>
          <w:spacing w:val="0"/>
          <w:w w:val="100"/>
          <w:sz w:val="32"/>
          <w:szCs w:val="32"/>
          <w:lang w:val="en-US" w:eastAsia="zh-CN"/>
        </w:rPr>
        <w:t>养老</w:t>
      </w:r>
      <w:r>
        <w:rPr>
          <w:rFonts w:hint="eastAsia" w:ascii="仿宋_GB2312" w:eastAsia="仿宋_GB2312" w:cs="Times New Roman"/>
          <w:b w:val="0"/>
          <w:i w:val="0"/>
          <w:caps w:val="0"/>
          <w:spacing w:val="0"/>
          <w:w w:val="100"/>
          <w:sz w:val="32"/>
          <w:szCs w:val="32"/>
        </w:rPr>
        <w:t>方面的支出。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机关事业单位基本养老保险缴费:反映机关事业单位实施养老保险制度由单位缴纳的基本养老保险费支出。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（二）红十字事业（20816）  反映政府支持红十字会开展社会公益活动等方面的支出。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行政运行：反映行政单位（包括实行公务员管理的事业单位）的基本支出。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lang w:val="en-US" w:eastAsia="zh-CN"/>
        </w:rPr>
        <w:t>一般行政管理事务</w:t>
      </w:r>
      <w:r>
        <w:rPr>
          <w:rFonts w:hint="eastAsia" w:ascii="仿宋_GB2312" w:eastAsia="仿宋_GB2312" w:cs="Times New Roman"/>
          <w:b w:val="0"/>
          <w:i w:val="0"/>
          <w:caps w:val="0"/>
          <w:spacing w:val="0"/>
          <w:w w:val="100"/>
          <w:sz w:val="32"/>
          <w:szCs w:val="32"/>
        </w:rPr>
        <w:t>：反映行政单位（包括实行公务员管理的事业单位</w:t>
      </w:r>
      <w:r>
        <w:rPr>
          <w:rFonts w:hint="eastAsia" w:ascii="仿宋_GB2312" w:eastAsia="仿宋_GB2312" w:cs="Times New Roman"/>
          <w:b w:val="0"/>
          <w:i w:val="0"/>
          <w:caps w:val="0"/>
          <w:spacing w:val="0"/>
          <w:w w:val="100"/>
          <w:sz w:val="32"/>
          <w:szCs w:val="32"/>
          <w:lang w:eastAsia="zh-CN"/>
        </w:rPr>
        <w:t>）</w:t>
      </w:r>
      <w:r>
        <w:rPr>
          <w:rFonts w:hint="eastAsia" w:ascii="仿宋_GB2312" w:eastAsia="仿宋_GB2312" w:cs="Times New Roman"/>
          <w:b w:val="0"/>
          <w:i w:val="0"/>
          <w:caps w:val="0"/>
          <w:spacing w:val="0"/>
          <w:w w:val="100"/>
          <w:sz w:val="32"/>
          <w:szCs w:val="32"/>
          <w:lang w:val="en-US" w:eastAsia="zh-CN"/>
        </w:rPr>
        <w:t>未单独设置项级科目的其他项目</w:t>
      </w:r>
      <w:r>
        <w:rPr>
          <w:rFonts w:hint="eastAsia" w:ascii="仿宋_GB2312" w:eastAsia="仿宋_GB2312" w:cs="Times New Roman"/>
          <w:b w:val="0"/>
          <w:i w:val="0"/>
          <w:caps w:val="0"/>
          <w:spacing w:val="0"/>
          <w:w w:val="100"/>
          <w:sz w:val="32"/>
          <w:szCs w:val="32"/>
        </w:rPr>
        <w:t>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（三）医疗卫生与计划生育支出（21011）反映行政事业单位医疗方面的支出。</w:t>
      </w:r>
    </w:p>
    <w:p>
      <w:pPr>
        <w:keepLines w:val="0"/>
        <w:widowControl w:val="0"/>
        <w:snapToGrid/>
        <w:spacing w:before="0" w:beforeAutospacing="0" w:after="0" w:afterAutospacing="0" w:line="240" w:lineRule="auto"/>
        <w:ind w:firstLine="640" w:firstLineChars="20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行政单位医疗：反映财政部门集中安排的行政单位基本医疗保险缴费经费，未参加医疗保险的行政单位的公费医疗经费，按国家规定享受离休人员，红军老战士待遇人员的医疗经费。</w:t>
      </w:r>
    </w:p>
    <w:p>
      <w:pPr>
        <w:snapToGrid/>
        <w:spacing w:before="0" w:beforeAutospacing="0" w:after="0" w:afterAutospacing="0" w:line="240" w:lineRule="auto"/>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 xml:space="preserve">    （</w:t>
      </w:r>
      <w:r>
        <w:rPr>
          <w:rFonts w:hint="eastAsia" w:ascii="仿宋_GB2312" w:eastAsia="仿宋_GB2312" w:cs="Times New Roman"/>
          <w:b w:val="0"/>
          <w:i w:val="0"/>
          <w:caps w:val="0"/>
          <w:spacing w:val="0"/>
          <w:w w:val="100"/>
          <w:sz w:val="32"/>
          <w:szCs w:val="32"/>
          <w:lang w:val="en-US" w:eastAsia="zh-CN"/>
        </w:rPr>
        <w:t>四</w:t>
      </w:r>
      <w:r>
        <w:rPr>
          <w:rFonts w:hint="eastAsia" w:ascii="仿宋_GB2312" w:eastAsia="仿宋_GB2312" w:cs="Times New Roman"/>
          <w:b w:val="0"/>
          <w:i w:val="0"/>
          <w:caps w:val="0"/>
          <w:spacing w:val="0"/>
          <w:w w:val="100"/>
          <w:sz w:val="32"/>
          <w:szCs w:val="32"/>
        </w:rPr>
        <w:t>）住房保障支出(22102)  反映政府用于住房方面的支出。</w:t>
      </w:r>
    </w:p>
    <w:p>
      <w:pPr>
        <w:snapToGrid/>
        <w:spacing w:before="0" w:beforeAutospacing="0" w:after="0" w:afterAutospacing="0" w:line="240" w:lineRule="auto"/>
        <w:ind w:firstLine="640"/>
        <w:jc w:val="both"/>
        <w:textAlignment w:val="baseline"/>
        <w:rPr>
          <w:rFonts w:hint="eastAsia" w:ascii="仿宋_GB2312" w:eastAsia="仿宋_GB2312" w:cs="Times New Roman"/>
          <w:b w:val="0"/>
          <w:i w:val="0"/>
          <w:caps w:val="0"/>
          <w:spacing w:val="0"/>
          <w:w w:val="100"/>
          <w:sz w:val="32"/>
          <w:szCs w:val="32"/>
        </w:rPr>
      </w:pPr>
      <w:r>
        <w:rPr>
          <w:rFonts w:hint="eastAsia" w:ascii="仿宋_GB2312" w:eastAsia="仿宋_GB2312" w:cs="Times New Roman"/>
          <w:b w:val="0"/>
          <w:i w:val="0"/>
          <w:caps w:val="0"/>
          <w:spacing w:val="0"/>
          <w:w w:val="100"/>
          <w:sz w:val="32"/>
          <w:szCs w:val="32"/>
        </w:rPr>
        <w:t>住房改革支出：反映按房改政策规定，行政事业单位向符合条件职工（含离退休人员）发放的用于购买住房的补贴。</w:t>
      </w:r>
    </w:p>
    <w:p>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642" w:firstLineChars="200"/>
        <w:jc w:val="both"/>
        <w:textAlignment w:val="baseline"/>
        <w:rPr>
          <w:rFonts w:hint="eastAsia" w:ascii="仿宋_GB2312" w:eastAsia="仿宋_GB2312" w:cs="Times New Roman"/>
          <w:b w:val="0"/>
          <w:i w:val="0"/>
          <w:caps w:val="0"/>
          <w:spacing w:val="0"/>
          <w:w w:val="100"/>
          <w:sz w:val="32"/>
          <w:szCs w:val="32"/>
          <w:lang w:val="en-US" w:eastAsia="zh-CN"/>
        </w:rPr>
      </w:pPr>
      <w:r>
        <w:rPr>
          <w:rFonts w:hint="eastAsia" w:ascii="仿宋_GB2312" w:eastAsia="仿宋_GB2312" w:cs="Times New Roman"/>
          <w:b/>
          <w:bCs/>
          <w:i w:val="0"/>
          <w:caps w:val="0"/>
          <w:spacing w:val="0"/>
          <w:w w:val="100"/>
          <w:sz w:val="32"/>
          <w:szCs w:val="32"/>
          <w:lang w:eastAsia="zh-CN"/>
        </w:rPr>
        <w:t>三、“三公”经费：</w:t>
      </w:r>
      <w:r>
        <w:rPr>
          <w:rFonts w:hint="eastAsia" w:ascii="仿宋" w:hAnsi="仿宋" w:eastAsia="仿宋"/>
          <w:b w:val="0"/>
          <w:i w:val="0"/>
          <w:caps w:val="0"/>
          <w:spacing w:val="0"/>
          <w:w w:val="100"/>
          <w:kern w:val="0"/>
          <w:sz w:val="30"/>
          <w:szCs w:val="30"/>
        </w:rPr>
        <w:t>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widowControl/>
        <w:snapToGrid/>
        <w:spacing w:before="0" w:beforeAutospacing="0" w:after="0" w:afterAutospacing="0" w:line="580" w:lineRule="exact"/>
        <w:ind w:firstLine="600"/>
        <w:jc w:val="left"/>
        <w:textAlignment w:val="baseline"/>
        <w:rPr>
          <w:rFonts w:hint="eastAsia" w:eastAsia="仿宋"/>
          <w:lang w:val="en-US" w:eastAsia="zh-CN"/>
        </w:rPr>
      </w:pPr>
      <w:r>
        <w:rPr>
          <w:rStyle w:val="7"/>
          <w:rFonts w:hint="eastAsia" w:ascii="仿宋" w:hAnsi="仿宋" w:eastAsia="仿宋" w:cs="仿宋"/>
          <w:kern w:val="0"/>
          <w:sz w:val="32"/>
          <w:szCs w:val="32"/>
          <w:lang w:val="en-US" w:eastAsia="zh-CN" w:bidi="ar"/>
        </w:rPr>
        <w:t>四、机关运行经费：</w:t>
      </w:r>
      <w:r>
        <w:rPr>
          <w:rFonts w:hint="eastAsia" w:ascii="仿宋" w:hAnsi="仿宋" w:eastAsia="仿宋"/>
          <w:b w:val="0"/>
          <w:i w:val="0"/>
          <w:caps w:val="0"/>
          <w:spacing w:val="0"/>
          <w:w w:val="100"/>
          <w:kern w:val="0"/>
          <w:sz w:val="30"/>
          <w:szCs w:val="30"/>
        </w:rPr>
        <w:t>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r>
        <w:rPr>
          <w:rFonts w:hint="eastAsia" w:ascii="仿宋" w:hAnsi="仿宋" w:eastAsia="仿宋"/>
          <w:b w:val="0"/>
          <w:i w:val="0"/>
          <w:caps w:val="0"/>
          <w:spacing w:val="0"/>
          <w:w w:val="100"/>
          <w:kern w:val="0"/>
          <w:sz w:val="30"/>
          <w:szCs w:val="30"/>
          <w:lang w:eastAsia="zh-CN"/>
        </w:rPr>
        <w:t>。</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Adobe 仿宋 Std R">
    <w:altName w:val="仿宋"/>
    <w:panose1 w:val="00000000000000000000"/>
    <w:charset w:val="00"/>
    <w:family w:val="auto"/>
    <w:pitch w:val="default"/>
    <w:sig w:usb0="00000000" w:usb1="00000000" w:usb2="00000016" w:usb3="00000000" w:csb0="00060007" w:csb1="00000000"/>
  </w:font>
  <w:font w:name="华文细黑">
    <w:altName w:val="汉仪中等线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A84D9"/>
    <w:multiLevelType w:val="singleLevel"/>
    <w:tmpl w:val="318A84D9"/>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F00E3"/>
    <w:rsid w:val="32A516F9"/>
    <w:rsid w:val="3309167F"/>
    <w:rsid w:val="34AF00E3"/>
    <w:rsid w:val="39FF73BC"/>
    <w:rsid w:val="3FAFA019"/>
    <w:rsid w:val="5CAD2C68"/>
    <w:rsid w:val="5DF800B6"/>
    <w:rsid w:val="7C967C0F"/>
    <w:rsid w:val="F1F8C1F6"/>
    <w:rsid w:val="FDF79D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2021-06-16T01:03:00Z</dcterms:created>
  <dc:creator>景德镇小包</dc:creator>
  <cp:lastModifiedBy>jdzadmin</cp:lastModifiedBy>
  <cp:lastPrinted>2022-08-23T17:05:00Z</cp:lastPrinted>
  <dcterms:modified xsi:type="dcterms:W3CDTF">2022-08-30T08:48:48Z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211955A4C69943DAA18A0F162D9A7DF7</vt:lpwstr>
  </property>
</Properties>
</file>